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Rule="auto"/>
        <w:jc w:val="center"/>
        <w:rPr/>
        <w:sectPr>
          <w:headerReference r:id="rId7" w:type="default"/>
          <w:headerReference r:id="rId8" w:type="first"/>
          <w:footerReference r:id="rId9" w:type="default"/>
          <w:footerReference r:id="rId10" w:type="first"/>
          <w:pgSz w:h="16838" w:w="11906" w:orient="portrait"/>
          <w:pgMar w:bottom="170" w:top="170" w:left="170" w:right="170" w:header="0" w:footer="0"/>
          <w:pgNumType w:start="1"/>
        </w:sectPr>
      </w:pPr>
      <w:r w:rsidDel="00000000" w:rsidR="00000000" w:rsidRPr="00000000">
        <w:rPr/>
        <w:drawing>
          <wp:anchor allowOverlap="1" behindDoc="0" distB="0" distT="0" distL="114300" distR="114300" hidden="0" layoutInCell="1" locked="0" relativeHeight="0" simplePos="0">
            <wp:simplePos x="0" y="0"/>
            <wp:positionH relativeFrom="page">
              <wp:posOffset>-252879</wp:posOffset>
            </wp:positionH>
            <wp:positionV relativeFrom="margin">
              <wp:posOffset>-305640</wp:posOffset>
            </wp:positionV>
            <wp:extent cx="7928610" cy="11210290"/>
            <wp:effectExtent b="0" l="0" r="0" t="0"/>
            <wp:wrapSquare wrapText="bothSides" distB="0" distT="0" distL="114300" distR="114300"/>
            <wp:docPr id="38" name="image6.jpg"/>
            <a:graphic>
              <a:graphicData uri="http://schemas.openxmlformats.org/drawingml/2006/picture">
                <pic:pic>
                  <pic:nvPicPr>
                    <pic:cNvPr id="0" name="image6.jpg"/>
                    <pic:cNvPicPr preferRelativeResize="0"/>
                  </pic:nvPicPr>
                  <pic:blipFill>
                    <a:blip r:embed="rId11"/>
                    <a:srcRect b="0" l="0" r="0" t="0"/>
                    <a:stretch>
                      <a:fillRect/>
                    </a:stretch>
                  </pic:blipFill>
                  <pic:spPr>
                    <a:xfrm>
                      <a:off x="0" y="0"/>
                      <a:ext cx="7928610" cy="11210290"/>
                    </a:xfrm>
                    <a:prstGeom prst="rect"/>
                    <a:ln/>
                  </pic:spPr>
                </pic:pic>
              </a:graphicData>
            </a:graphic>
          </wp:anchor>
        </w:drawing>
      </w:r>
      <w:r w:rsidDel="00000000" w:rsidR="00000000" w:rsidRPr="00000000">
        <w:rPr/>
        <w:drawing>
          <wp:inline distB="0" distT="0" distL="0" distR="0">
            <wp:extent cx="7344410" cy="1797050"/>
            <wp:effectExtent b="0" l="0" r="0" t="0"/>
            <wp:docPr id="39" name="image1.png"/>
            <a:graphic>
              <a:graphicData uri="http://schemas.openxmlformats.org/drawingml/2006/picture">
                <pic:pic>
                  <pic:nvPicPr>
                    <pic:cNvPr id="0" name="image1.png"/>
                    <pic:cNvPicPr preferRelativeResize="0"/>
                  </pic:nvPicPr>
                  <pic:blipFill>
                    <a:blip r:embed="rId12"/>
                    <a:srcRect b="0" l="0" r="0" t="0"/>
                    <a:stretch>
                      <a:fillRect/>
                    </a:stretch>
                  </pic:blipFill>
                  <pic:spPr>
                    <a:xfrm>
                      <a:off x="0" y="0"/>
                      <a:ext cx="7344410" cy="179705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rPr/>
      </w:pPr>
      <w:r w:rsidDel="00000000" w:rsidR="00000000" w:rsidRPr="00000000">
        <w:rPr>
          <w:rtl w:val="0"/>
        </w:rPr>
        <w:br w:type="textWrapping"/>
        <w:br w:type="textWrapp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2900"/>
                <wp:effectExtent b="0" l="0" r="0" t="0"/>
                <wp:wrapNone/>
                <wp:docPr id="36" name=""/>
                <a:graphic>
                  <a:graphicData uri="http://schemas.microsoft.com/office/word/2010/wordprocessingShape">
                    <wps:wsp>
                      <wps:cNvSpPr/>
                      <wps:cNvPr id="10" name="Shape 10"/>
                      <wps:spPr>
                        <a:xfrm>
                          <a:off x="4481765" y="2979900"/>
                          <a:ext cx="1728470" cy="1600200"/>
                        </a:xfrm>
                        <a:prstGeom prst="ellipse">
                          <a:avLst/>
                        </a:prstGeom>
                        <a:solidFill>
                          <a:schemeClr val="lt1"/>
                        </a:solidFill>
                        <a:ln cap="flat" cmpd="sng" w="127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0"/>
                                <w:i w:val="0"/>
                                <w:smallCaps w:val="0"/>
                                <w:strike w:val="0"/>
                                <w:color w:val="000000"/>
                                <w:sz w:val="22"/>
                                <w:vertAlign w:val="baseline"/>
                              </w:rPr>
                              <w:t xml:space="preserve">Nordeuropäische Bio Tech Oy</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2900"/>
                <wp:effectExtent b="0" l="0" r="0" t="0"/>
                <wp:wrapNone/>
                <wp:docPr id="36" name="image15.png"/>
                <a:graphic>
                  <a:graphicData uri="http://schemas.openxmlformats.org/drawingml/2006/picture">
                    <pic:pic>
                      <pic:nvPicPr>
                        <pic:cNvPr id="0" name="image15.png"/>
                        <pic:cNvPicPr preferRelativeResize="0"/>
                      </pic:nvPicPr>
                      <pic:blipFill>
                        <a:blip r:embed="rId13"/>
                        <a:srcRect/>
                        <a:stretch>
                          <a:fillRect/>
                        </a:stretch>
                      </pic:blipFill>
                      <pic:spPr>
                        <a:xfrm>
                          <a:off x="0" y="0"/>
                          <a:ext cx="1741170" cy="16129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147320</wp:posOffset>
                </wp:positionV>
                <wp:extent cx="3867150" cy="1352550"/>
                <wp:effectExtent b="0" l="0" r="0" t="0"/>
                <wp:wrapSquare wrapText="bothSides" distB="45720" distT="45720" distL="114300" distR="114300"/>
                <wp:docPr id="33" name=""/>
                <a:graphic>
                  <a:graphicData uri="http://schemas.microsoft.com/office/word/2010/wordprocessingShape">
                    <wps:wsp>
                      <wps:cNvSpPr/>
                      <wps:cNvPr id="7" name="Shape 7"/>
                      <wps:spPr>
                        <a:xfrm>
                          <a:off x="3417188" y="3108488"/>
                          <a:ext cx="3857625" cy="1343025"/>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t xml:space="preserve">Nordeuropäische Bio Tech Oy (NEB) TOC \o "1-2" \h \z \u </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Finnland</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Seit 2013</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Geschäftsmodell der Kreislaufwirtschaft,</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147320</wp:posOffset>
                </wp:positionV>
                <wp:extent cx="3867150" cy="1352550"/>
                <wp:effectExtent b="0" l="0" r="0" t="0"/>
                <wp:wrapSquare wrapText="bothSides" distB="45720" distT="45720" distL="114300" distR="114300"/>
                <wp:docPr id="33" name="image12.png"/>
                <a:graphic>
                  <a:graphicData uri="http://schemas.openxmlformats.org/drawingml/2006/picture">
                    <pic:pic>
                      <pic:nvPicPr>
                        <pic:cNvPr id="0" name="image12.png"/>
                        <pic:cNvPicPr preferRelativeResize="0"/>
                      </pic:nvPicPr>
                      <pic:blipFill>
                        <a:blip r:embed="rId14"/>
                        <a:srcRect/>
                        <a:stretch>
                          <a:fillRect/>
                        </a:stretch>
                      </pic:blipFill>
                      <pic:spPr>
                        <a:xfrm>
                          <a:off x="0" y="0"/>
                          <a:ext cx="3867150" cy="1352550"/>
                        </a:xfrm>
                        <a:prstGeom prst="rect"/>
                        <a:ln/>
                      </pic:spPr>
                    </pic:pic>
                  </a:graphicData>
                </a:graphic>
              </wp:anchor>
            </w:drawing>
          </mc:Fallback>
        </mc:AlternateContent>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ffffff" w:val="clear"/>
        <w:spacing w:after="225" w:line="240" w:lineRule="auto"/>
        <w:jc w:val="both"/>
        <w:rPr>
          <w:rFonts w:ascii="Quattrocento Sans" w:cs="Quattrocento Sans" w:eastAsia="Quattrocento Sans" w:hAnsi="Quattrocento Sans"/>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1010920</wp:posOffset>
                </wp:positionV>
                <wp:extent cx="3914775" cy="6499101"/>
                <wp:effectExtent b="0" l="0" r="0" t="0"/>
                <wp:wrapSquare wrapText="bothSides" distB="45720" distT="45720" distL="114300" distR="114300"/>
                <wp:docPr id="35" name=""/>
                <a:graphic>
                  <a:graphicData uri="http://schemas.microsoft.com/office/word/2010/wordprocessingShape">
                    <wps:wsp>
                      <wps:cNvSpPr/>
                      <wps:cNvPr id="9" name="Shape 9"/>
                      <wps:spPr>
                        <a:xfrm>
                          <a:off x="3407675" y="770100"/>
                          <a:ext cx="3876600" cy="6447000"/>
                        </a:xfrm>
                        <a:prstGeom prst="rect">
                          <a:avLst/>
                        </a:prstGeom>
                        <a:solidFill>
                          <a:schemeClr val="lt1"/>
                        </a:solid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4"/>
                                <w:vertAlign w:val="baseline"/>
                              </w:rPr>
                              <w:t xml:space="preserve">Die</w:t>
                            </w:r>
                            <w:r w:rsidDel="00000000" w:rsidR="00000000" w:rsidRPr="00000000">
                              <w:rPr>
                                <w:rFonts w:ascii="Calibri" w:cs="Calibri" w:eastAsia="Calibri" w:hAnsi="Calibri"/>
                                <w:b w:val="1"/>
                                <w:i w:val="1"/>
                                <w:smallCaps w:val="0"/>
                                <w:strike w:val="0"/>
                                <w:color w:val="000000"/>
                                <w:sz w:val="34"/>
                                <w:vertAlign w:val="baseline"/>
                              </w:rPr>
                              <w:t xml:space="preserve"> Initiative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4"/>
                                <w:vertAlign w:val="baseline"/>
                              </w:rPr>
                            </w:r>
                            <w:r w:rsidDel="00000000" w:rsidR="00000000" w:rsidRPr="00000000">
                              <w:rPr>
                                <w:rFonts w:ascii="Calibri" w:cs="Calibri" w:eastAsia="Calibri" w:hAnsi="Calibri"/>
                                <w:b w:val="0"/>
                                <w:i w:val="0"/>
                                <w:smallCaps w:val="0"/>
                                <w:strike w:val="0"/>
                                <w:color w:val="000000"/>
                                <w:sz w:val="16"/>
                                <w:vertAlign w:val="baseline"/>
                              </w:rPr>
                              <w:t xml:space="preserve">Die NEOT-Gruppe ist im Großhandel mit Öl und Bioprodukten tätig. Die großen nordischen Tankstellenketten St1, ABC und Shell beziehen ihren Kraftstoff von der NEOT-Gruppe. Sie liefern jährlich ca. 6 Milliarden Liter Flüssigkraftstoff an ca. 1.700 Tankstellen, Heizöl an Hunderttausende von Haushalten und Unternehmen über Händler sowie erhebliche Mengen an Kraftstoff für Schiffe und die Luftfahrt.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6"/>
                                <w:vertAlign w:val="baseline"/>
                              </w:rPr>
                            </w:r>
                            <w:r w:rsidDel="00000000" w:rsidR="00000000" w:rsidRPr="00000000">
                              <w:rPr>
                                <w:rFonts w:ascii="Calibri" w:cs="Calibri" w:eastAsia="Calibri" w:hAnsi="Calibri"/>
                                <w:b w:val="0"/>
                                <w:i w:val="0"/>
                                <w:smallCaps w:val="0"/>
                                <w:strike w:val="0"/>
                                <w:color w:val="000000"/>
                                <w:sz w:val="16"/>
                                <w:vertAlign w:val="baseline"/>
                              </w:rPr>
                              <w:t xml:space="preserve">North European Bio Tech Oy (NEB), ein assoziiertes Unternehmen der SOK Corporation, der NEOT Group und des Energieunternehmens St1, wurde 2013 mit dem Ziel gegründet, in Produktionsanlagen für Biokraftstoffe zu investieren. St1 Nordic Oy wird am 5. Oktober 2017 die Anteile von SOK an NEB erwerben. North European Bio Tech Oy hat ein zellulosehaltiges Ethanol entwickelt, bei dem landwirtschaftliche Rückstände in erneuerbaren Kraftstoff umgewandelt werden. Als Ausgangsmaterial wird lokales Sägemehl verwendet. Das zellulosehaltige Bioethanol schafft eine neue Einnahmequelle für das Unternehmen, während es gleichzeitig die Emissionen reduziert, Arbeitsplätze schafft und die nationale Energiesicherheit stärkt. Und mehr noch,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6"/>
                                <w:vertAlign w:val="baseline"/>
                              </w:rPr>
                            </w:r>
                            <w:r w:rsidDel="00000000" w:rsidR="00000000" w:rsidRPr="00000000">
                              <w:rPr>
                                <w:rFonts w:ascii="Calibri" w:cs="Calibri" w:eastAsia="Calibri" w:hAnsi="Calibri"/>
                                <w:b w:val="1"/>
                                <w:i w:val="1"/>
                                <w:smallCaps w:val="0"/>
                                <w:strike w:val="0"/>
                                <w:color w:val="000000"/>
                                <w:sz w:val="34"/>
                                <w:vertAlign w:val="baseline"/>
                              </w:rPr>
                              <w:t xml:space="preserve">Zeitlicher Rahmen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4"/>
                                <w:vertAlign w:val="baseline"/>
                              </w:rPr>
                            </w:r>
                            <w:r w:rsidDel="00000000" w:rsidR="00000000" w:rsidRPr="00000000">
                              <w:rPr>
                                <w:rFonts w:ascii="Calibri" w:cs="Calibri" w:eastAsia="Calibri" w:hAnsi="Calibri"/>
                                <w:b w:val="0"/>
                                <w:i w:val="0"/>
                                <w:smallCaps w:val="0"/>
                                <w:strike w:val="0"/>
                                <w:color w:val="000000"/>
                                <w:sz w:val="16"/>
                                <w:vertAlign w:val="baseline"/>
                              </w:rPr>
                              <w:t xml:space="preserve">Seit 2013 etabliert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6"/>
                                <w:vertAlign w:val="baseline"/>
                              </w:rPr>
                            </w:r>
                            <w:r w:rsidDel="00000000" w:rsidR="00000000" w:rsidRPr="00000000">
                              <w:rPr>
                                <w:rFonts w:ascii="Calibri" w:cs="Calibri" w:eastAsia="Calibri" w:hAnsi="Calibri"/>
                                <w:b w:val="1"/>
                                <w:i w:val="1"/>
                                <w:smallCaps w:val="0"/>
                                <w:strike w:val="0"/>
                                <w:color w:val="000000"/>
                                <w:sz w:val="34"/>
                                <w:vertAlign w:val="baseline"/>
                              </w:rPr>
                              <w:t xml:space="preserve">Schwerpunktbereiche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4"/>
                                <w:vertAlign w:val="baseline"/>
                              </w:rPr>
                            </w:r>
                            <w:r w:rsidDel="00000000" w:rsidR="00000000" w:rsidRPr="00000000">
                              <w:rPr>
                                <w:rFonts w:ascii="Calibri" w:cs="Calibri" w:eastAsia="Calibri" w:hAnsi="Calibri"/>
                                <w:b w:val="0"/>
                                <w:i w:val="0"/>
                                <w:smallCaps w:val="0"/>
                                <w:strike w:val="0"/>
                                <w:color w:val="000000"/>
                                <w:sz w:val="16"/>
                                <w:vertAlign w:val="baseline"/>
                              </w:rPr>
                              <w:t xml:space="preserve">NEB konzentriert seine Bemühungen auf wenige ausgewählte Nachhaltigkeitsthemen und die 4 SDGs, die für seine Tätigkeit am wichtigsten sind. Bei ihrer Nachhaltigkeitsarbeit haben sie beschlossen, ihre Bemühungen auf die Bereiche zu konzentrieren, in denen wir die größten Auswirkungen erzielen können, wie z. B. Klimaschutz und Wirtschaftswachstum.</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6"/>
                                <w:vertAlign w:val="baseline"/>
                              </w:rPr>
                            </w:r>
                            <w:r w:rsidDel="00000000" w:rsidR="00000000" w:rsidRPr="00000000">
                              <w:rPr>
                                <w:rFonts w:ascii="Calibri" w:cs="Calibri" w:eastAsia="Calibri" w:hAnsi="Calibri"/>
                                <w:b w:val="0"/>
                                <w:i w:val="0"/>
                                <w:smallCaps w:val="0"/>
                                <w:strike w:val="0"/>
                                <w:color w:val="000000"/>
                                <w:sz w:val="16"/>
                                <w:vertAlign w:val="baseline"/>
                              </w:rPr>
                              <w:t xml:space="preserve">3 Gute Gesundheit und Wohlbefinden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6"/>
                                <w:vertAlign w:val="baseline"/>
                              </w:rPr>
                            </w:r>
                            <w:r w:rsidDel="00000000" w:rsidR="00000000" w:rsidRPr="00000000">
                              <w:rPr>
                                <w:rFonts w:ascii="Calibri" w:cs="Calibri" w:eastAsia="Calibri" w:hAnsi="Calibri"/>
                                <w:b w:val="0"/>
                                <w:i w:val="0"/>
                                <w:smallCaps w:val="0"/>
                                <w:strike w:val="0"/>
                                <w:color w:val="000000"/>
                                <w:sz w:val="16"/>
                                <w:vertAlign w:val="baseline"/>
                              </w:rPr>
                              <w:t xml:space="preserve">8 Menschenwürdige Arbeit und Wirtschaftswachstum</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6"/>
                                <w:vertAlign w:val="baseline"/>
                              </w:rPr>
                            </w:r>
                            <w:r w:rsidDel="00000000" w:rsidR="00000000" w:rsidRPr="00000000">
                              <w:rPr>
                                <w:rFonts w:ascii="Calibri" w:cs="Calibri" w:eastAsia="Calibri" w:hAnsi="Calibri"/>
                                <w:b w:val="0"/>
                                <w:i w:val="0"/>
                                <w:smallCaps w:val="0"/>
                                <w:strike w:val="0"/>
                                <w:color w:val="000000"/>
                                <w:sz w:val="16"/>
                                <w:vertAlign w:val="baseline"/>
                              </w:rPr>
                              <w:t xml:space="preserve">13 Klimaschutzmaßnahmen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6"/>
                                <w:vertAlign w:val="baseline"/>
                              </w:rPr>
                            </w:r>
                            <w:r w:rsidDel="00000000" w:rsidR="00000000" w:rsidRPr="00000000">
                              <w:rPr>
                                <w:rFonts w:ascii="Calibri" w:cs="Calibri" w:eastAsia="Calibri" w:hAnsi="Calibri"/>
                                <w:b w:val="0"/>
                                <w:i w:val="0"/>
                                <w:smallCaps w:val="0"/>
                                <w:strike w:val="0"/>
                                <w:color w:val="000000"/>
                                <w:sz w:val="16"/>
                                <w:vertAlign w:val="baseline"/>
                              </w:rPr>
                              <w:t xml:space="preserve">17 Partnerschaften für die Ziele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6"/>
                                <w:vertAlign w:val="baseline"/>
                              </w:rPr>
                            </w:r>
                            <w:r w:rsidDel="00000000" w:rsidR="00000000" w:rsidRPr="00000000">
                              <w:rPr>
                                <w:rFonts w:ascii="Calibri" w:cs="Calibri" w:eastAsia="Calibri" w:hAnsi="Calibri"/>
                                <w:b w:val="0"/>
                                <w:i w:val="0"/>
                                <w:smallCaps w:val="0"/>
                                <w:strike w:val="0"/>
                                <w:color w:val="000000"/>
                                <w:sz w:val="16"/>
                                <w:vertAlign w:val="baseline"/>
                              </w:rPr>
                              <w:t xml:space="preserve">Die Themen unserer Nachhaltigkeitsagenda wurden durch eine Wesentlichkeitsanalyse definiert, und die SDGs waren ein wesentlicher Bestandteil dieser Analyse. Der Prozess, der 2018 zum ersten Mal durchgeführt wurde, basierte auf der Analyse der Nachhaltigkeitsagenden unserer Eigentümer und Kunden, von Branchendaten und -richtlinien sowie von Ergebnissen aus internen Wertediskussionen, die die gesamte Belegschaft umfassten. Unsere erste formale Wesentlichkeitsanalyse betonte die Erkenntnisse unserer wichtigsten Stakeholder, d. h. Kunden, Eigentümer und Mitarbeiter.</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1010920</wp:posOffset>
                </wp:positionV>
                <wp:extent cx="3914775" cy="6499101"/>
                <wp:effectExtent b="0" l="0" r="0" t="0"/>
                <wp:wrapSquare wrapText="bothSides" distB="45720" distT="45720" distL="114300" distR="114300"/>
                <wp:docPr id="35" name="image14.png"/>
                <a:graphic>
                  <a:graphicData uri="http://schemas.openxmlformats.org/drawingml/2006/picture">
                    <pic:pic>
                      <pic:nvPicPr>
                        <pic:cNvPr id="0" name="image14.png"/>
                        <pic:cNvPicPr preferRelativeResize="0"/>
                      </pic:nvPicPr>
                      <pic:blipFill>
                        <a:blip r:embed="rId15"/>
                        <a:srcRect/>
                        <a:stretch>
                          <a:fillRect/>
                        </a:stretch>
                      </pic:blipFill>
                      <pic:spPr>
                        <a:xfrm>
                          <a:off x="0" y="0"/>
                          <a:ext cx="3914775" cy="6499101"/>
                        </a:xfrm>
                        <a:prstGeom prst="rect"/>
                        <a:ln/>
                      </pic:spPr>
                    </pic:pic>
                  </a:graphicData>
                </a:graphic>
              </wp:anchor>
            </w:drawing>
          </mc:Fallback>
        </mc:AlternateContent>
      </w:r>
    </w:p>
    <w:p w:rsidR="00000000" w:rsidDel="00000000" w:rsidP="00000000" w:rsidRDefault="00000000" w:rsidRPr="00000000" w14:paraId="0000000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5">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6">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7">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8">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9">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A">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B">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C">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D">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E">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F">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0">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1">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2">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576939"/>
                <wp:effectExtent b="0" l="0" r="0" t="0"/>
                <wp:wrapSquare wrapText="bothSides" distB="45720" distT="45720" distL="114300" distR="114300"/>
                <wp:docPr id="32" name=""/>
                <a:graphic>
                  <a:graphicData uri="http://schemas.microsoft.com/office/word/2010/wordprocessingShape">
                    <wps:wsp>
                      <wps:cNvSpPr/>
                      <wps:cNvPr id="6" name="Shape 6"/>
                      <wps:spPr>
                        <a:xfrm>
                          <a:off x="4086150" y="2605250"/>
                          <a:ext cx="2519700" cy="25389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t xml:space="preserve">Menschen hinter der Fallstudie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North European Bio Tech Oy (NEB), ein assoziiertes Unternehmen der SOK Corporation und des Energieunternehmens St1, wurde 2013 mit dem Ziel gegründet, in Produktionsanlagen für Biokraftstoffe zu investieren. St1 Nordic Oy wird die Anteile von SOK an NEB am 5. Oktober 2017 erwerben.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576939"/>
                <wp:effectExtent b="0" l="0" r="0" t="0"/>
                <wp:wrapSquare wrapText="bothSides" distB="45720" distT="45720" distL="114300" distR="114300"/>
                <wp:docPr id="32" name="image11.png"/>
                <a:graphic>
                  <a:graphicData uri="http://schemas.openxmlformats.org/drawingml/2006/picture">
                    <pic:pic>
                      <pic:nvPicPr>
                        <pic:cNvPr id="0" name="image11.png"/>
                        <pic:cNvPicPr preferRelativeResize="0"/>
                      </pic:nvPicPr>
                      <pic:blipFill>
                        <a:blip r:embed="rId16"/>
                        <a:srcRect/>
                        <a:stretch>
                          <a:fillRect/>
                        </a:stretch>
                      </pic:blipFill>
                      <pic:spPr>
                        <a:xfrm>
                          <a:off x="0" y="0"/>
                          <a:ext cx="2557780" cy="2576939"/>
                        </a:xfrm>
                        <a:prstGeom prst="rect"/>
                        <a:ln/>
                      </pic:spPr>
                    </pic:pic>
                  </a:graphicData>
                </a:graphic>
              </wp:anchor>
            </w:drawing>
          </mc:Fallback>
        </mc:AlternateContent>
      </w:r>
    </w:p>
    <w:p w:rsidR="00000000" w:rsidDel="00000000" w:rsidP="00000000" w:rsidRDefault="00000000" w:rsidRPr="00000000" w14:paraId="00000013">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-828674</wp:posOffset>
                </wp:positionH>
                <wp:positionV relativeFrom="paragraph">
                  <wp:posOffset>336232</wp:posOffset>
                </wp:positionV>
                <wp:extent cx="4076700" cy="5511397"/>
                <wp:effectExtent b="0" l="0" r="0" t="0"/>
                <wp:wrapSquare wrapText="bothSides" distB="45720" distT="45720" distL="114300" distR="114300"/>
                <wp:docPr id="30" name=""/>
                <a:graphic>
                  <a:graphicData uri="http://schemas.microsoft.com/office/word/2010/wordprocessingShape">
                    <wps:wsp>
                      <wps:cNvSpPr/>
                      <wps:cNvPr id="4" name="Shape 4"/>
                      <wps:spPr>
                        <a:xfrm>
                          <a:off x="3326700" y="1424150"/>
                          <a:ext cx="4038600" cy="5206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32"/>
                                <w:vertAlign w:val="baseline"/>
                              </w:rPr>
                              <w:t xml:space="preserve">Finanzen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32"/>
                                <w:vertAlign w:val="baseline"/>
                              </w:rPr>
                            </w:r>
                            <w:r w:rsidDel="00000000" w:rsidR="00000000" w:rsidRPr="00000000">
                              <w:rPr>
                                <w:rFonts w:ascii="Calibri" w:cs="Calibri" w:eastAsia="Calibri" w:hAnsi="Calibri"/>
                                <w:b w:val="0"/>
                                <w:i w:val="0"/>
                                <w:smallCaps w:val="0"/>
                                <w:strike w:val="0"/>
                                <w:color w:val="000000"/>
                                <w:sz w:val="16"/>
                                <w:vertAlign w:val="baseline"/>
                              </w:rPr>
                              <w:t xml:space="preserve">Unternehmen in privater Hand</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6"/>
                                <w:vertAlign w:val="baseline"/>
                              </w:rPr>
                            </w:r>
                            <w:r w:rsidDel="00000000" w:rsidR="00000000" w:rsidRPr="00000000">
                              <w:rPr>
                                <w:rFonts w:ascii="Calibri" w:cs="Calibri" w:eastAsia="Calibri" w:hAnsi="Calibri"/>
                                <w:b w:val="0"/>
                                <w:i w:val="1"/>
                                <w:smallCaps w:val="0"/>
                                <w:strike w:val="0"/>
                                <w:color w:val="000000"/>
                                <w:sz w:val="32"/>
                                <w:vertAlign w:val="baseline"/>
                              </w:rPr>
                              <w:t xml:space="preserve">Bisherige Ergebnisse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32"/>
                                <w:vertAlign w:val="baseline"/>
                              </w:rPr>
                            </w:r>
                            <w:r w:rsidDel="00000000" w:rsidR="00000000" w:rsidRPr="00000000">
                              <w:rPr>
                                <w:rFonts w:ascii="Calibri" w:cs="Calibri" w:eastAsia="Calibri" w:hAnsi="Calibri"/>
                                <w:b w:val="0"/>
                                <w:i w:val="0"/>
                                <w:smallCaps w:val="0"/>
                                <w:strike w:val="0"/>
                                <w:color w:val="000000"/>
                                <w:sz w:val="14"/>
                                <w:vertAlign w:val="baseline"/>
                              </w:rPr>
                              <w:t xml:space="preserve">Die North European Bio Tech Oy (NEB) wird im Rahmen ihrer Investitionsentscheidung für den Bau einer Bioethanolanlage im Industriegebiet Renforsin Ranta in Kajaani als Rohstoff Sägemehl aus lokalen Quellen verwenden. Die Anlage wird von St1 Biofuels Oy geliefert, das für die Planung, Genehmigung und Koordinierung zuständig ist und die Anlage nach ihrer Fertigstellung betreiben wird. Die Produktionskapazität der Anlage, 10 Millionen Liter Bioethanol pro Jahr, wurde an die North European Oil Trade Oy (NEOT) verpachtet, die im Großhandel mit Öl und Bioprodukten tätig ist.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4"/>
                                <w:vertAlign w:val="baseline"/>
                              </w:rPr>
                            </w:r>
                            <w:r w:rsidDel="00000000" w:rsidR="00000000" w:rsidRPr="00000000">
                              <w:rPr>
                                <w:rFonts w:ascii="Calibri" w:cs="Calibri" w:eastAsia="Calibri" w:hAnsi="Calibri"/>
                                <w:b w:val="0"/>
                                <w:i w:val="0"/>
                                <w:smallCaps w:val="0"/>
                                <w:strike w:val="0"/>
                                <w:color w:val="000000"/>
                                <w:sz w:val="14"/>
                                <w:vertAlign w:val="baseline"/>
                              </w:rPr>
                              <w:t xml:space="preserve">Diese Investition untermauert die Strategie des Unternehmens, den wachsenden Anforderungen an Biokraftstoffe gerecht zu werden. Als Beschaffungsunternehmen ist es für das Unternehmen von entscheidender Bedeutung, die Verfügbarkeit wettbewerbsfähiger nachhaltiger Biokraftstoffe zu gewährleisten, und eine eigene Produktion wird immer wichtiger. Sägespäne und andere Holzabfälle stellen nicht nur in Finnland, sondern auch in den anderen nordischen Ländern eine wichtige potenzielle Quelle für Ethanol-Rohstoffe dar.</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4"/>
                                <w:vertAlign w:val="baseline"/>
                              </w:rPr>
                            </w:r>
                            <w:r w:rsidDel="00000000" w:rsidR="00000000" w:rsidRPr="00000000">
                              <w:rPr>
                                <w:rFonts w:ascii="Calibri" w:cs="Calibri" w:eastAsia="Calibri" w:hAnsi="Calibri"/>
                                <w:b w:val="0"/>
                                <w:i w:val="0"/>
                                <w:smallCaps w:val="0"/>
                                <w:strike w:val="0"/>
                                <w:color w:val="000000"/>
                                <w:sz w:val="14"/>
                                <w:vertAlign w:val="baseline"/>
                              </w:rPr>
                              <w:t xml:space="preserve">Das wachsende Volumen der Ethanolproduktion aus Abfällen und Reststoffen unterstützt auch die finnische Klimastrategie und verringert die Abhängigkeit von importierten fossilen Brennstoffen. Das nationale Ziel ist es, bis 2020 20 % des Energiebedarfs des Verkehrssektors aus erneuerbaren Quellen zu decken. Ethanol, das aus Abfällen und Rückständen hergestellt wird, ist nahezu kohlenstoffneutral. Es wird zur Herstellung von Ethanol-Kraftstoff mit hohem Mischungsanteil für Flex-Fuel-Fahrzeuge und als Biokomponente in Benzin verwendet.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4"/>
                                <w:vertAlign w:val="baseline"/>
                              </w:rPr>
                            </w:r>
                            <w:r w:rsidDel="00000000" w:rsidR="00000000" w:rsidRPr="00000000">
                              <w:rPr>
                                <w:rFonts w:ascii="Calibri" w:cs="Calibri" w:eastAsia="Calibri" w:hAnsi="Calibri"/>
                                <w:b w:val="0"/>
                                <w:i w:val="0"/>
                                <w:smallCaps w:val="0"/>
                                <w:strike w:val="0"/>
                                <w:color w:val="000000"/>
                                <w:sz w:val="14"/>
                                <w:vertAlign w:val="baseline"/>
                              </w:rPr>
                              <w:t xml:space="preserve">"Das Cellunolix®-Anlagenprojekt in Kajaani ist ein bedeutendes neues Projekt für St1 Biofuels, sowohl in technologischer als auch in kommerzieller Hinsicht. Unsere Produktentwicklung für Sägespäne ermöglicht es uns nun, Ethanol aus einer neuen nachhaltigen Quelle herzustellen, die nicht aus der Nahrungskette stammt. Dieses Projekt kann vervielfältigt und auf Anlagen mit einer Jahresproduktion von 50 bis 100 Millionen Litern ausgeweitet werden. Das auf Sägespänen basierende Produktionskonzept hat ein extrem hohes Exportpotenzial", sagt Patrick Pitkänen, Leiter der Geschäftsentwicklung und des Vertriebs bei St1 Biofuels.</w:t>
                            </w:r>
                            <w:r w:rsidDel="00000000" w:rsidR="00000000" w:rsidRPr="00000000">
                              <w:rPr>
                                <w:rFonts w:ascii="Calibri" w:cs="Calibri" w:eastAsia="Calibri" w:hAnsi="Calibri"/>
                                <w:b w:val="0"/>
                                <w:i w:val="0"/>
                                <w:smallCaps w:val="0"/>
                                <w:strike w:val="0"/>
                                <w:color w:val="000000"/>
                                <w:sz w:val="14"/>
                                <w:vertAlign w:val="baseline"/>
                              </w:rPr>
                              <w:t xml:space="preserve"> </w:t>
                            </w:r>
                            <w:r w:rsidDel="00000000" w:rsidR="00000000" w:rsidRPr="00000000">
                              <w:rPr>
                                <w:rFonts w:ascii="Calibri" w:cs="Calibri" w:eastAsia="Calibri" w:hAnsi="Calibri"/>
                                <w:b w:val="0"/>
                                <w:i w:val="0"/>
                                <w:smallCaps w:val="0"/>
                                <w:strike w:val="0"/>
                                <w:color w:val="000000"/>
                                <w:sz w:val="14"/>
                                <w:vertAlign w:val="baseline"/>
                              </w:rPr>
                              <w:t xml:space="preserve">Die in Kajaani zu errichtende Cellunolix®-Anlage stellt eine Gesamtinvestition von 40 Mio. EUR dar, wovon 30 % durch eine vom Ministerium für Beschäftigung und Wirtschaft gewährte Investitionssubvention für Bioraffinerien zur Herstellung von Biokraftstoffen für den Verkehr abgedeckt werden.</w:t>
                            </w:r>
                            <w:r w:rsidDel="00000000" w:rsidR="00000000" w:rsidRPr="00000000">
                              <w:rPr>
                                <w:rFonts w:ascii="Calibri" w:cs="Calibri" w:eastAsia="Calibri" w:hAnsi="Calibri"/>
                                <w:b w:val="0"/>
                                <w:i w:val="0"/>
                                <w:smallCaps w:val="0"/>
                                <w:strike w:val="0"/>
                                <w:color w:val="000000"/>
                                <w:sz w:val="14"/>
                                <w:vertAlign w:val="baseline"/>
                              </w:rPr>
                              <w:t xml:space="preserve"> </w:t>
                            </w:r>
                            <w:r w:rsidDel="00000000" w:rsidR="00000000" w:rsidRPr="00000000">
                              <w:rPr>
                                <w:rFonts w:ascii="Calibri" w:cs="Calibri" w:eastAsia="Calibri" w:hAnsi="Calibri"/>
                                <w:b w:val="0"/>
                                <w:i w:val="0"/>
                                <w:smallCaps w:val="0"/>
                                <w:strike w:val="0"/>
                                <w:color w:val="000000"/>
                                <w:sz w:val="14"/>
                                <w:vertAlign w:val="baseline"/>
                              </w:rPr>
                              <w:t xml:space="preserve">Nach seiner Fertigstellung wird das Cellunolix®-Werk in Kajaani 15-20 Personen direkt und etwa 15 Personen indirekt beschäftigen. Während der Produktentwicklung, der Planung und des Baus wird das Projekt etwa 200 Personenjahre an Beschäftigung schaffen.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-828674</wp:posOffset>
                </wp:positionH>
                <wp:positionV relativeFrom="paragraph">
                  <wp:posOffset>336232</wp:posOffset>
                </wp:positionV>
                <wp:extent cx="4076700" cy="5511397"/>
                <wp:effectExtent b="0" l="0" r="0" t="0"/>
                <wp:wrapSquare wrapText="bothSides" distB="45720" distT="45720" distL="114300" distR="114300"/>
                <wp:docPr id="30" name="image9.png"/>
                <a:graphic>
                  <a:graphicData uri="http://schemas.openxmlformats.org/drawingml/2006/picture">
                    <pic:pic>
                      <pic:nvPicPr>
                        <pic:cNvPr id="0" name="image9.png"/>
                        <pic:cNvPicPr preferRelativeResize="0"/>
                      </pic:nvPicPr>
                      <pic:blipFill>
                        <a:blip r:embed="rId17"/>
                        <a:srcRect/>
                        <a:stretch>
                          <a:fillRect/>
                        </a:stretch>
                      </pic:blipFill>
                      <pic:spPr>
                        <a:xfrm>
                          <a:off x="0" y="0"/>
                          <a:ext cx="4076700" cy="5511397"/>
                        </a:xfrm>
                        <a:prstGeom prst="rect"/>
                        <a:ln/>
                      </pic:spPr>
                    </pic:pic>
                  </a:graphicData>
                </a:graphic>
              </wp:anchor>
            </w:drawing>
          </mc:Fallback>
        </mc:AlternateContent>
      </w:r>
    </w:p>
    <w:p w:rsidR="00000000" w:rsidDel="00000000" w:rsidP="00000000" w:rsidRDefault="00000000" w:rsidRPr="00000000" w14:paraId="0000001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5">
      <w:pPr>
        <w:rPr>
          <w:rFonts w:ascii="Source Sans Pro" w:cs="Source Sans Pro" w:eastAsia="Source Sans Pro" w:hAnsi="Source Sans Pro"/>
          <w:color w:val="000000"/>
        </w:rPr>
        <w:sectPr>
          <w:headerReference r:id="rId18" w:type="default"/>
          <w:footerReference r:id="rId19" w:type="default"/>
          <w:type w:val="nextPage"/>
          <w:pgSz w:h="16838" w:w="11906" w:orient="portrait"/>
          <w:pgMar w:bottom="1440" w:top="1440" w:left="1440" w:right="1440" w:header="340" w:footer="0"/>
          <w:titlePg w:val="1"/>
        </w:sect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948636"/>
                <wp:effectExtent b="0" l="0" r="0" t="0"/>
                <wp:wrapSquare wrapText="bothSides" distB="45720" distT="45720" distL="114300" distR="114300"/>
                <wp:docPr id="37" name=""/>
                <a:graphic>
                  <a:graphicData uri="http://schemas.microsoft.com/office/word/2010/wordprocessingShape">
                    <wps:wsp>
                      <wps:cNvSpPr/>
                      <wps:cNvPr id="11" name="Shape 11"/>
                      <wps:spPr>
                        <a:xfrm>
                          <a:off x="3742625" y="1424150"/>
                          <a:ext cx="3206700" cy="4906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38"/>
                                <w:vertAlign w:val="baseline"/>
                              </w:rPr>
                              <w:t xml:space="preserve">Ursprünge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38"/>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Finnland</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r>
                            <w:r w:rsidDel="00000000" w:rsidR="00000000" w:rsidRPr="00000000">
                              <w:rPr>
                                <w:rFonts w:ascii="Calibri" w:cs="Calibri" w:eastAsia="Calibri" w:hAnsi="Calibri"/>
                                <w:b w:val="0"/>
                                <w:i w:val="1"/>
                                <w:smallCaps w:val="0"/>
                                <w:strike w:val="0"/>
                                <w:color w:val="000000"/>
                                <w:sz w:val="38"/>
                                <w:vertAlign w:val="baseline"/>
                              </w:rPr>
                              <w:t xml:space="preserve">Warum es für AGILITe relevant ist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Diese Fallstudie dient als hervorragendes Beispiel dafür, wie das Modell des "Denkens in Kaskaden" auf den Unternehmenssektor angewendet werden kann. Insbesondere die Initiative von NEB befasst sich mit den wichtigsten Grundsätzen der Kreislaufwirtschaft durch die Verwendung des Kaskadenmodells. Die Kreislaufwirtschaft verlangt von den Designern, dass sie die spätere Verwendung von Materialien, Komponenten und der in einem Produkt enthaltenen Energie berücksichtigen. Materialauswahl, standardisierte Komponenten, langlebige Produkte, Design für eine einfache Sortierung am Ende des Lebenszyklus, Trennung oder Wiederverwendung von Produkten und Materialien und Design für die Herstellung, das eine mögliche nützliche Verwendung von Nebenprodukten und Abfällen berücksichtigt, sind wichtig für wirtschaftlich erfolgreiches Kreislaufdesign.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948636"/>
                <wp:effectExtent b="0" l="0" r="0" t="0"/>
                <wp:wrapSquare wrapText="bothSides" distB="45720" distT="45720" distL="114300" distR="114300"/>
                <wp:docPr id="37" name="image16.png"/>
                <a:graphic>
                  <a:graphicData uri="http://schemas.openxmlformats.org/drawingml/2006/picture">
                    <pic:pic>
                      <pic:nvPicPr>
                        <pic:cNvPr id="0" name="image16.png"/>
                        <pic:cNvPicPr preferRelativeResize="0"/>
                      </pic:nvPicPr>
                      <pic:blipFill>
                        <a:blip r:embed="rId20"/>
                        <a:srcRect/>
                        <a:stretch>
                          <a:fillRect/>
                        </a:stretch>
                      </pic:blipFill>
                      <pic:spPr>
                        <a:xfrm>
                          <a:off x="0" y="0"/>
                          <a:ext cx="3244850" cy="4948636"/>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
                <a:graphic>
                  <a:graphicData uri="http://schemas.microsoft.com/office/word/2010/wordprocessingShape">
                    <wps:wsp>
                      <wps:cNvSpPr/>
                      <wps:cNvPr id="8" name="Shape 8"/>
                      <wps:spPr>
                        <a:xfrm>
                          <a:off x="1724595" y="3562513"/>
                          <a:ext cx="7242810" cy="434975"/>
                        </a:xfrm>
                        <a:prstGeom prst="rect">
                          <a:avLst/>
                        </a:prstGeom>
                        <a:solidFill>
                          <a:srgbClr val="8296B0"/>
                        </a:solid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ffffff"/>
                                <w:sz w:val="40"/>
                                <w:vertAlign w:val="baseline"/>
                              </w:rPr>
                              <w:t xml:space="preserve">REFLEXIONS- UND DISKUSSIONSPUNKTE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image13.png"/>
                <a:graphic>
                  <a:graphicData uri="http://schemas.openxmlformats.org/drawingml/2006/picture">
                    <pic:pic>
                      <pic:nvPicPr>
                        <pic:cNvPr id="0" name="image13.png"/>
                        <pic:cNvPicPr preferRelativeResize="0"/>
                      </pic:nvPicPr>
                      <pic:blipFill>
                        <a:blip r:embed="rId21"/>
                        <a:srcRect/>
                        <a:stretch>
                          <a:fillRect/>
                        </a:stretch>
                      </pic:blipFill>
                      <pic:spPr>
                        <a:xfrm>
                          <a:off x="0" y="0"/>
                          <a:ext cx="7280910" cy="4730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-800099</wp:posOffset>
                </wp:positionH>
                <wp:positionV relativeFrom="paragraph">
                  <wp:posOffset>5290820</wp:posOffset>
                </wp:positionV>
                <wp:extent cx="7259320" cy="1967658"/>
                <wp:effectExtent b="0" l="0" r="0" t="0"/>
                <wp:wrapSquare wrapText="bothSides" distB="45720" distT="45720" distL="114300" distR="114300"/>
                <wp:docPr id="29" name=""/>
                <a:graphic>
                  <a:graphicData uri="http://schemas.microsoft.com/office/word/2010/wordprocessingShape">
                    <wps:wsp>
                      <wps:cNvSpPr/>
                      <wps:cNvPr id="3" name="Shape 3"/>
                      <wps:spPr>
                        <a:xfrm>
                          <a:off x="1735390" y="2806545"/>
                          <a:ext cx="7221220" cy="1946910"/>
                        </a:xfrm>
                        <a:prstGeom prst="rect">
                          <a:avLst/>
                        </a:prstGeom>
                        <a:no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t xml:space="preserve">Das Kaskadenmodell, das in der oben genannten Fallstudie vorgestellt wurde, gewinnt in einer Welt der endlichen Ressourcen eine herausragende Bedeutung. In dem Maße, in dem sich ein Anbieter (Unternehmen, Unternehmer usw.) von den knappen und manchmal giftigen Rohstoffen trennt, entwickelt er eine besser vorhersehbare, langfristige und kostengünstige Quelle für die Energie oder die Materialien, die er an die Hersteller verkauft. Unternehmen, die Initiativen der Kreislaufwirtschaft, wie das Kaskadenmodell, anbieten, werden stärker nachgefragt werden, da die Hersteller einen Zugang zu Materialien wünschen, die kreislauffähiger sind, und zu Energie, die weniger anfällig für Preissteigerungen und -schwankungen ist. Dieses Modell bietet somit einen Wettbewerbsvorteil bei der Nachfrage. Die Kunden wünschen sich ein geringeres Risiko, stabile Preise, die Einhaltung von Vorschriften und eine langfristige Versorgung. Eine große Mehrheit der Verbraucher würde eine nachhaltige Alternative einer konventionellen vorziehen, wenn sie in Preis und Qualität vergleichbar ist. </w:t>
                            </w:r>
                          </w:p>
                          <w:p w:rsidR="00000000" w:rsidDel="00000000" w:rsidP="00000000" w:rsidRDefault="00000000" w:rsidRPr="00000000">
                            <w:pPr>
                              <w:spacing w:after="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Diskutieren Sie auf der Grundlage der obigen Ausführungen sowie des Eduzine "Think in cascades", wie Sie das Kaskadenmodell unter einer Lebenszyklusperspektive nutzen und in die Verbesserung der Prozessgestaltung einbeziehen könnten.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-800099</wp:posOffset>
                </wp:positionH>
                <wp:positionV relativeFrom="paragraph">
                  <wp:posOffset>5290820</wp:posOffset>
                </wp:positionV>
                <wp:extent cx="7259320" cy="1967658"/>
                <wp:effectExtent b="0" l="0" r="0" t="0"/>
                <wp:wrapSquare wrapText="bothSides" distB="45720" distT="45720" distL="114300" distR="114300"/>
                <wp:docPr id="29" name="image8.png"/>
                <a:graphic>
                  <a:graphicData uri="http://schemas.openxmlformats.org/drawingml/2006/picture">
                    <pic:pic>
                      <pic:nvPicPr>
                        <pic:cNvPr id="0" name="image8.png"/>
                        <pic:cNvPicPr preferRelativeResize="0"/>
                      </pic:nvPicPr>
                      <pic:blipFill>
                        <a:blip r:embed="rId22"/>
                        <a:srcRect/>
                        <a:stretch>
                          <a:fillRect/>
                        </a:stretch>
                      </pic:blipFill>
                      <pic:spPr>
                        <a:xfrm>
                          <a:off x="0" y="0"/>
                          <a:ext cx="7259320" cy="1967658"/>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7360920</wp:posOffset>
                </wp:positionV>
                <wp:extent cx="4141470" cy="1468120"/>
                <wp:effectExtent b="0" l="0" r="0" t="0"/>
                <wp:wrapSquare wrapText="bothSides" distB="45720" distT="45720" distL="114300" distR="114300"/>
                <wp:docPr id="28" name=""/>
                <a:graphic>
                  <a:graphicData uri="http://schemas.microsoft.com/office/word/2010/wordprocessingShape">
                    <wps:wsp>
                      <wps:cNvSpPr/>
                      <wps:cNvPr id="2" name="Shape 2"/>
                      <wps:spPr>
                        <a:xfrm>
                          <a:off x="3280028" y="3050703"/>
                          <a:ext cx="4131945" cy="1458595"/>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MEHR INFORMATIONEN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Website: </w:t>
                            </w:r>
                            <w:r w:rsidDel="00000000" w:rsidR="00000000" w:rsidRPr="00000000">
                              <w:rPr>
                                <w:rFonts w:ascii="Calibri" w:cs="Calibri" w:eastAsia="Calibri" w:hAnsi="Calibri"/>
                                <w:b w:val="0"/>
                                <w:i w:val="0"/>
                                <w:smallCaps w:val="0"/>
                                <w:strike w:val="0"/>
                                <w:color w:val="0563c1"/>
                                <w:sz w:val="22"/>
                                <w:u w:val="single"/>
                                <w:vertAlign w:val="baseline"/>
                              </w:rPr>
                              <w:t xml:space="preserve">https:</w:t>
                            </w:r>
                            <w:r w:rsidDel="00000000" w:rsidR="00000000" w:rsidRPr="00000000">
                              <w:rPr>
                                <w:rFonts w:ascii="Calibri" w:cs="Calibri" w:eastAsia="Calibri" w:hAnsi="Calibri"/>
                                <w:b w:val="0"/>
                                <w:i w:val="0"/>
                                <w:smallCaps w:val="0"/>
                                <w:strike w:val="0"/>
                                <w:color w:val="ffffff"/>
                                <w:sz w:val="22"/>
                                <w:vertAlign w:val="baseline"/>
                              </w:rPr>
                              <w:t xml:space="preserve">//www.neot.fi/ </w:t>
                            </w:r>
                          </w:p>
                          <w:p w:rsidR="00000000" w:rsidDel="00000000" w:rsidP="00000000" w:rsidRDefault="00000000" w:rsidRPr="00000000">
                            <w:pPr>
                              <w:spacing w:after="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Ansprechpartner: Urho Kekkonen katu 5 C, 5. Stock, 00100 Helsinki</w:t>
                            </w:r>
                          </w:p>
                          <w:p w:rsidR="00000000" w:rsidDel="00000000" w:rsidP="00000000" w:rsidRDefault="00000000" w:rsidRPr="00000000">
                            <w:pPr>
                              <w:spacing w:after="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Tel. +358 10 76 80850</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kundendienst (a) neot.fi</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7360920</wp:posOffset>
                </wp:positionV>
                <wp:extent cx="4141470" cy="1468120"/>
                <wp:effectExtent b="0" l="0" r="0" t="0"/>
                <wp:wrapSquare wrapText="bothSides" distB="45720" distT="45720" distL="114300" distR="114300"/>
                <wp:docPr id="28" name="image7.png"/>
                <a:graphic>
                  <a:graphicData uri="http://schemas.openxmlformats.org/drawingml/2006/picture">
                    <pic:pic>
                      <pic:nvPicPr>
                        <pic:cNvPr id="0" name="image7.png"/>
                        <pic:cNvPicPr preferRelativeResize="0"/>
                      </pic:nvPicPr>
                      <pic:blipFill>
                        <a:blip r:embed="rId23"/>
                        <a:srcRect/>
                        <a:stretch>
                          <a:fillRect/>
                        </a:stretch>
                      </pic:blipFill>
                      <pic:spPr>
                        <a:xfrm>
                          <a:off x="0" y="0"/>
                          <a:ext cx="4141470" cy="1468120"/>
                        </a:xfrm>
                        <a:prstGeom prst="rect"/>
                        <a:ln/>
                      </pic:spPr>
                    </pic:pic>
                  </a:graphicData>
                </a:graphic>
              </wp:anchor>
            </w:drawing>
          </mc:Fallback>
        </mc:AlternateContent>
      </w:r>
    </w:p>
    <w:p w:rsidR="00000000" w:rsidDel="00000000" w:rsidP="00000000" w:rsidRDefault="00000000" w:rsidRPr="00000000" w14:paraId="00000016">
      <w:pPr>
        <w:jc w:val="center"/>
        <w:rPr/>
      </w:pPr>
      <w:r w:rsidDel="00000000" w:rsidR="00000000" w:rsidRPr="00000000">
        <w:rPr/>
        <w:drawing>
          <wp:anchor allowOverlap="1" behindDoc="0" distB="0" distT="0" distL="114300" distR="114300" hidden="0" layoutInCell="1" locked="0" relativeHeight="0" simplePos="0">
            <wp:simplePos x="0" y="0"/>
            <wp:positionH relativeFrom="page">
              <wp:align>left</wp:align>
            </wp:positionH>
            <wp:positionV relativeFrom="page">
              <wp:align>top</wp:align>
            </wp:positionV>
            <wp:extent cx="7631289" cy="10675017"/>
            <wp:effectExtent b="0" l="0" r="0" t="0"/>
            <wp:wrapSquare wrapText="bothSides" distB="0" distT="0" distL="114300" distR="114300"/>
            <wp:docPr id="43" name="image4.png"/>
            <a:graphic>
              <a:graphicData uri="http://schemas.openxmlformats.org/drawingml/2006/picture">
                <pic:pic>
                  <pic:nvPicPr>
                    <pic:cNvPr id="0" name="image4.png"/>
                    <pic:cNvPicPr preferRelativeResize="0"/>
                  </pic:nvPicPr>
                  <pic:blipFill>
                    <a:blip r:embed="rId24"/>
                    <a:srcRect b="548" l="0" r="0" t="548"/>
                    <a:stretch>
                      <a:fillRect/>
                    </a:stretch>
                  </pic:blipFill>
                  <pic:spPr>
                    <a:xfrm>
                      <a:off x="0" y="0"/>
                      <a:ext cx="7631289" cy="10675017"/>
                    </a:xfrm>
                    <a:prstGeom prst="rect"/>
                    <a:ln/>
                  </pic:spPr>
                </pic:pic>
              </a:graphicData>
            </a:graphic>
          </wp:anchor>
        </w:drawing>
      </w:r>
      <w:r w:rsidDel="00000000" w:rsidR="00000000" w:rsidRPr="00000000">
        <w:rPr>
          <w:rtl w:val="0"/>
        </w:rPr>
      </w:r>
    </w:p>
    <w:sectPr>
      <w:headerReference r:id="rId25" w:type="first"/>
      <w:footerReference r:id="rId26" w:type="first"/>
      <w:type w:val="nextPage"/>
      <w:pgSz w:h="16838" w:w="11906" w:orient="portrait"/>
      <w:pgMar w:bottom="1440" w:top="1440" w:left="1440" w:right="1440" w:header="0" w:footer="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ource Sans Pro"/>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color w:val="00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-914398</wp:posOffset>
          </wp:positionH>
          <wp:positionV relativeFrom="paragraph">
            <wp:posOffset>0</wp:posOffset>
          </wp:positionV>
          <wp:extent cx="7551430" cy="1220662"/>
          <wp:effectExtent b="0" l="0" r="0" t="0"/>
          <wp:wrapSquare wrapText="bothSides" distB="0" distT="0" distL="114300" distR="114300"/>
          <wp:docPr id="42"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7551430" cy="1220662"/>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color w:val="000000"/>
      </w:rPr>
      <w:drawing>
        <wp:inline distB="0" distT="0" distL="0" distR="0">
          <wp:extent cx="2304000" cy="502468"/>
          <wp:effectExtent b="0" l="0" r="0" t="0"/>
          <wp:docPr id="4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304000" cy="502468"/>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1621373" cy="429870"/>
          <wp:effectExtent b="0" l="0" r="0" t="0"/>
          <wp:docPr id="40" name="image5.png"/>
          <a:graphic>
            <a:graphicData uri="http://schemas.openxmlformats.org/drawingml/2006/picture">
              <pic:pic>
                <pic:nvPicPr>
                  <pic:cNvPr id="0" name="image5.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2971800</wp:posOffset>
              </wp:positionH>
              <wp:positionV relativeFrom="paragraph">
                <wp:posOffset>278680</wp:posOffset>
              </wp:positionV>
              <wp:extent cx="3216275" cy="483978"/>
              <wp:effectExtent b="0" l="0" r="0" t="0"/>
              <wp:wrapNone/>
              <wp:docPr id="31" name=""/>
              <a:graphic>
                <a:graphicData uri="http://schemas.microsoft.com/office/word/2010/wordprocessingShape">
                  <wps:wsp>
                    <wps:cNvSpPr/>
                    <wps:cNvPr id="5" name="Shape 5"/>
                    <wps:spPr>
                      <a:xfrm>
                        <a:off x="3742625" y="3542774"/>
                        <a:ext cx="3206750" cy="474453"/>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44546a"/>
                              <w:sz w:val="48"/>
                              <w:vertAlign w:val="baseline"/>
                            </w:rPr>
                            <w:t xml:space="preserve">DIE REISE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44546a"/>
                              <w:sz w:val="4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2971800</wp:posOffset>
              </wp:positionH>
              <wp:positionV relativeFrom="paragraph">
                <wp:posOffset>278680</wp:posOffset>
              </wp:positionV>
              <wp:extent cx="3216275" cy="483978"/>
              <wp:effectExtent b="0" l="0" r="0" t="0"/>
              <wp:wrapNone/>
              <wp:docPr id="31" name="image10.png"/>
              <a:graphic>
                <a:graphicData uri="http://schemas.openxmlformats.org/drawingml/2006/picture">
                  <pic:pic>
                    <pic:nvPicPr>
                      <pic:cNvPr id="0" name="image10.png"/>
                      <pic:cNvPicPr preferRelativeResize="0"/>
                    </pic:nvPicPr>
                    <pic:blipFill>
                      <a:blip r:embed="rId1"/>
                      <a:srcRect/>
                      <a:stretch>
                        <a:fillRect/>
                      </a:stretch>
                    </pic:blipFill>
                    <pic:spPr>
                      <a:xfrm>
                        <a:off x="0" y="0"/>
                        <a:ext cx="3216275" cy="483978"/>
                      </a:xfrm>
                      <a:prstGeom prst="rect"/>
                      <a:ln/>
                    </pic:spPr>
                  </pic:pic>
                </a:graphicData>
              </a:graphic>
            </wp:anchor>
          </w:drawing>
        </mc:Fallback>
      </mc:AlternateContent>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IE"/>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240" w:lineRule="auto"/>
    </w:pPr>
    <w:rPr>
      <w:rFonts w:ascii="Calibri" w:cs="Calibri" w:eastAsia="Calibri" w:hAnsi="Calibri"/>
      <w:color w:val="225c99"/>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a" w:default="1">
    <w:name w:val="Normal"/>
    <w:qFormat w:val="1"/>
  </w:style>
  <w:style w:type="paragraph" w:styleId="1">
    <w:name w:val="heading 1"/>
    <w:basedOn w:val="a"/>
    <w:next w:val="a"/>
    <w:link w:val="1Char"/>
    <w:uiPriority w:val="9"/>
    <w:qFormat w:val="1"/>
    <w:rsid w:val="002B6AE4"/>
    <w:pPr>
      <w:keepNext w:val="1"/>
      <w:keepLines w:val="1"/>
      <w:spacing w:after="0" w:before="240" w:line="240" w:lineRule="auto"/>
      <w:outlineLvl w:val="0"/>
    </w:pPr>
    <w:rPr>
      <w:rFonts w:asciiTheme="majorHAnsi" w:cstheme="majorBidi" w:eastAsiaTheme="majorEastAsia" w:hAnsiTheme="majorHAnsi"/>
      <w:color w:val="225c99"/>
      <w:sz w:val="32"/>
      <w:szCs w:val="32"/>
    </w:rPr>
  </w:style>
  <w:style w:type="paragraph" w:styleId="2">
    <w:name w:val="heading 2"/>
    <w:basedOn w:val="a"/>
    <w:next w:val="a"/>
    <w:link w:val="2Char"/>
    <w:uiPriority w:val="9"/>
    <w:unhideWhenUsed w:val="1"/>
    <w:qFormat w:val="1"/>
    <w:rsid w:val="00426F7D"/>
    <w:pPr>
      <w:keepNext w:val="1"/>
      <w:keepLines w:val="1"/>
      <w:spacing w:after="0" w:before="40"/>
      <w:outlineLvl w:val="1"/>
    </w:pPr>
    <w:rPr>
      <w:rFonts w:asciiTheme="majorHAnsi" w:cstheme="majorBidi" w:eastAsiaTheme="majorEastAsia" w:hAnsiTheme="majorHAnsi"/>
      <w:color w:val="2f5496" w:themeColor="accent1" w:themeShade="0000BF"/>
      <w:sz w:val="26"/>
      <w:szCs w:val="26"/>
    </w:rPr>
  </w:style>
  <w:style w:type="paragraph" w:styleId="3">
    <w:name w:val="heading 3"/>
    <w:basedOn w:val="a"/>
    <w:next w:val="a"/>
    <w:uiPriority w:val="9"/>
    <w:semiHidden w:val="1"/>
    <w:unhideWhenUsed w:val="1"/>
    <w:qFormat w:val="1"/>
    <w:pPr>
      <w:keepNext w:val="1"/>
      <w:keepLines w:val="1"/>
      <w:spacing w:after="80" w:before="280"/>
      <w:outlineLvl w:val="2"/>
    </w:pPr>
    <w:rPr>
      <w:b w:val="1"/>
      <w:sz w:val="28"/>
      <w:szCs w:val="28"/>
    </w:rPr>
  </w:style>
  <w:style w:type="paragraph" w:styleId="4">
    <w:name w:val="heading 4"/>
    <w:basedOn w:val="a"/>
    <w:next w:val="a"/>
    <w:uiPriority w:val="9"/>
    <w:semiHidden w:val="1"/>
    <w:unhideWhenUsed w:val="1"/>
    <w:qFormat w:val="1"/>
    <w:pPr>
      <w:keepNext w:val="1"/>
      <w:keepLines w:val="1"/>
      <w:spacing w:after="40" w:before="240"/>
      <w:outlineLvl w:val="3"/>
    </w:pPr>
    <w:rPr>
      <w:b w:val="1"/>
      <w:sz w:val="24"/>
      <w:szCs w:val="24"/>
    </w:rPr>
  </w:style>
  <w:style w:type="paragraph" w:styleId="5">
    <w:name w:val="heading 5"/>
    <w:basedOn w:val="a"/>
    <w:next w:val="a"/>
    <w:uiPriority w:val="9"/>
    <w:semiHidden w:val="1"/>
    <w:unhideWhenUsed w:val="1"/>
    <w:qFormat w:val="1"/>
    <w:pPr>
      <w:keepNext w:val="1"/>
      <w:keepLines w:val="1"/>
      <w:spacing w:after="40" w:before="220"/>
      <w:outlineLvl w:val="4"/>
    </w:pPr>
    <w:rPr>
      <w:b w:val="1"/>
    </w:rPr>
  </w:style>
  <w:style w:type="paragraph" w:styleId="6">
    <w:name w:val="heading 6"/>
    <w:basedOn w:val="a"/>
    <w:next w:val="a"/>
    <w:uiPriority w:val="9"/>
    <w:semiHidden w:val="1"/>
    <w:unhideWhenUsed w:val="1"/>
    <w:qFormat w:val="1"/>
    <w:pPr>
      <w:keepNext w:val="1"/>
      <w:keepLines w:val="1"/>
      <w:spacing w:after="40" w:before="200"/>
      <w:outlineLvl w:val="5"/>
    </w:pPr>
    <w:rPr>
      <w:b w:val="1"/>
      <w:sz w:val="20"/>
      <w:szCs w:val="20"/>
    </w:rPr>
  </w:style>
  <w:style w:type="character" w:styleId="a0" w:default="1">
    <w:name w:val="Default Paragraph Font"/>
    <w:uiPriority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paragraph" w:styleId="a3">
    <w:name w:val="Title"/>
    <w:basedOn w:val="a"/>
    <w:next w:val="a"/>
    <w:link w:val="Char"/>
    <w:uiPriority w:val="10"/>
    <w:qFormat w:val="1"/>
    <w:pPr>
      <w:keepNext w:val="1"/>
      <w:keepLines w:val="1"/>
      <w:spacing w:after="120" w:before="480"/>
    </w:pPr>
    <w:rPr>
      <w:b w:val="1"/>
      <w:sz w:val="72"/>
      <w:szCs w:val="72"/>
    </w:rPr>
  </w:style>
  <w:style w:type="paragraph" w:styleId="a4">
    <w:name w:val="header"/>
    <w:basedOn w:val="a"/>
    <w:link w:val="Char0"/>
    <w:uiPriority w:val="99"/>
    <w:unhideWhenUsed w:val="1"/>
    <w:rsid w:val="002B6AE4"/>
    <w:pPr>
      <w:tabs>
        <w:tab w:val="center" w:pos="4513"/>
        <w:tab w:val="right" w:pos="9026"/>
      </w:tabs>
      <w:spacing w:after="0" w:line="240" w:lineRule="auto"/>
    </w:pPr>
  </w:style>
  <w:style w:type="character" w:styleId="Char0" w:customStyle="1">
    <w:name w:val="Κεφαλίδα Char"/>
    <w:basedOn w:val="a0"/>
    <w:link w:val="a4"/>
    <w:uiPriority w:val="99"/>
    <w:rsid w:val="002B6AE4"/>
  </w:style>
  <w:style w:type="paragraph" w:styleId="a5">
    <w:name w:val="footer"/>
    <w:basedOn w:val="a"/>
    <w:link w:val="Char1"/>
    <w:uiPriority w:val="99"/>
    <w:unhideWhenUsed w:val="1"/>
    <w:rsid w:val="002B6AE4"/>
    <w:pPr>
      <w:tabs>
        <w:tab w:val="center" w:pos="4513"/>
        <w:tab w:val="right" w:pos="9026"/>
      </w:tabs>
      <w:spacing w:after="0" w:line="240" w:lineRule="auto"/>
    </w:pPr>
  </w:style>
  <w:style w:type="character" w:styleId="Char1" w:customStyle="1">
    <w:name w:val="Υποσέλιδο Char"/>
    <w:basedOn w:val="a0"/>
    <w:link w:val="a5"/>
    <w:uiPriority w:val="99"/>
    <w:rsid w:val="002B6AE4"/>
  </w:style>
  <w:style w:type="character" w:styleId="1Char" w:customStyle="1">
    <w:name w:val="Επικεφαλίδα 1 Char"/>
    <w:basedOn w:val="a0"/>
    <w:link w:val="1"/>
    <w:uiPriority w:val="9"/>
    <w:rsid w:val="002B6AE4"/>
    <w:rPr>
      <w:rFonts w:asciiTheme="majorHAnsi" w:cstheme="majorBidi" w:eastAsiaTheme="majorEastAsia" w:hAnsiTheme="majorHAnsi"/>
      <w:color w:val="225c99"/>
      <w:sz w:val="32"/>
      <w:szCs w:val="32"/>
    </w:rPr>
  </w:style>
  <w:style w:type="character" w:styleId="2Char" w:customStyle="1">
    <w:name w:val="Επικεφαλίδα 2 Char"/>
    <w:basedOn w:val="a0"/>
    <w:link w:val="2"/>
    <w:uiPriority w:val="9"/>
    <w:semiHidden w:val="1"/>
    <w:rsid w:val="00426F7D"/>
    <w:rPr>
      <w:rFonts w:asciiTheme="majorHAnsi" w:cstheme="majorBidi" w:eastAsiaTheme="majorEastAsia" w:hAnsiTheme="majorHAnsi"/>
      <w:color w:val="2f5496" w:themeColor="accent1" w:themeShade="0000BF"/>
      <w:sz w:val="26"/>
      <w:szCs w:val="26"/>
    </w:rPr>
  </w:style>
  <w:style w:type="paragraph" w:styleId="Web">
    <w:name w:val="Normal (Web)"/>
    <w:basedOn w:val="a"/>
    <w:uiPriority w:val="99"/>
    <w:unhideWhenUsed w:val="1"/>
    <w:rsid w:val="00426F7D"/>
    <w:pPr>
      <w:spacing w:after="100" w:afterAutospacing="1" w:before="100" w:beforeAutospacing="1" w:line="240" w:lineRule="auto"/>
    </w:pPr>
    <w:rPr>
      <w:rFonts w:ascii="Times New Roman" w:cs="Times New Roman" w:eastAsia="Times New Roman" w:hAnsi="Times New Roman"/>
      <w:sz w:val="24"/>
      <w:szCs w:val="24"/>
    </w:rPr>
  </w:style>
  <w:style w:type="paragraph" w:styleId="a6">
    <w:name w:val="Subtitle"/>
    <w:basedOn w:val="a"/>
    <w:next w:val="a"/>
    <w:uiPriority w:val="11"/>
    <w:qFormat w:val="1"/>
    <w:pPr>
      <w:keepNext w:val="1"/>
      <w:keepLines w:val="1"/>
      <w:spacing w:after="80" w:before="360"/>
    </w:pPr>
    <w:rPr>
      <w:rFonts w:ascii="Georgia" w:cs="Georgia" w:eastAsia="Georgia" w:hAnsi="Georgia"/>
      <w:i w:val="1"/>
      <w:color w:val="666666"/>
      <w:sz w:val="48"/>
      <w:szCs w:val="48"/>
    </w:rPr>
  </w:style>
  <w:style w:type="paragraph" w:styleId="a7">
    <w:name w:val="List Paragraph"/>
    <w:basedOn w:val="a"/>
    <w:uiPriority w:val="34"/>
    <w:qFormat w:val="1"/>
    <w:rsid w:val="007B2331"/>
    <w:pPr>
      <w:ind w:left="720"/>
      <w:contextualSpacing w:val="1"/>
    </w:pPr>
    <w:rPr>
      <w:rFonts w:asciiTheme="minorHAnsi" w:cstheme="minorBidi" w:eastAsiaTheme="minorHAnsi" w:hAnsiTheme="minorHAnsi"/>
      <w:lang w:eastAsia="en-US" w:val="en-GB"/>
    </w:rPr>
  </w:style>
  <w:style w:type="character" w:styleId="Char" w:customStyle="1">
    <w:name w:val="Τίτλος Char"/>
    <w:basedOn w:val="a0"/>
    <w:link w:val="a3"/>
    <w:uiPriority w:val="10"/>
    <w:rsid w:val="007B2331"/>
    <w:rPr>
      <w:b w:val="1"/>
      <w:sz w:val="72"/>
      <w:szCs w:val="72"/>
    </w:rPr>
  </w:style>
  <w:style w:type="character" w:styleId="-">
    <w:name w:val="Hyperlink"/>
    <w:basedOn w:val="a0"/>
    <w:uiPriority w:val="99"/>
    <w:unhideWhenUsed w:val="1"/>
    <w:rsid w:val="002476E2"/>
    <w:rPr>
      <w:color w:val="0563c1" w:themeColor="hyperlink"/>
      <w:u w:val="single"/>
    </w:rPr>
  </w:style>
  <w:style w:type="character" w:styleId="a8">
    <w:name w:val="Unresolved Mention"/>
    <w:basedOn w:val="a0"/>
    <w:uiPriority w:val="99"/>
    <w:semiHidden w:val="1"/>
    <w:unhideWhenUsed w:val="1"/>
    <w:rsid w:val="002476E2"/>
    <w:rPr>
      <w:color w:val="605e5c"/>
      <w:shd w:color="auto" w:fill="e1dfdd" w:val="clear"/>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16.png"/><Relationship Id="rId22" Type="http://schemas.openxmlformats.org/officeDocument/2006/relationships/image" Target="media/image8.png"/><Relationship Id="rId21" Type="http://schemas.openxmlformats.org/officeDocument/2006/relationships/image" Target="media/image13.png"/><Relationship Id="rId24" Type="http://schemas.openxmlformats.org/officeDocument/2006/relationships/image" Target="media/image4.png"/><Relationship Id="rId23"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26" Type="http://schemas.openxmlformats.org/officeDocument/2006/relationships/footer" Target="footer4.xml"/><Relationship Id="rId25" Type="http://schemas.openxmlformats.org/officeDocument/2006/relationships/header" Target="header4.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 Id="rId11" Type="http://schemas.openxmlformats.org/officeDocument/2006/relationships/image" Target="media/image6.jpg"/><Relationship Id="rId10" Type="http://schemas.openxmlformats.org/officeDocument/2006/relationships/footer" Target="footer1.xml"/><Relationship Id="rId13" Type="http://schemas.openxmlformats.org/officeDocument/2006/relationships/image" Target="media/image15.png"/><Relationship Id="rId12" Type="http://schemas.openxmlformats.org/officeDocument/2006/relationships/image" Target="media/image1.png"/><Relationship Id="rId15" Type="http://schemas.openxmlformats.org/officeDocument/2006/relationships/image" Target="media/image14.png"/><Relationship Id="rId14" Type="http://schemas.openxmlformats.org/officeDocument/2006/relationships/image" Target="media/image12.png"/><Relationship Id="rId17" Type="http://schemas.openxmlformats.org/officeDocument/2006/relationships/image" Target="media/image9.png"/><Relationship Id="rId16" Type="http://schemas.openxmlformats.org/officeDocument/2006/relationships/image" Target="media/image11.png"/><Relationship Id="rId19" Type="http://schemas.openxmlformats.org/officeDocument/2006/relationships/footer" Target="footer3.xml"/><Relationship Id="rId18" Type="http://schemas.openxmlformats.org/officeDocument/2006/relationships/header" Target="header3.xml"/></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suFOEY1NPQEnSEkfMawXrBQyUA==">CgMxLjA4AHIhMVVhZE5WMmY5YlQ4M1M0RG9ONF9oYzRrSWdxVXRzZ3Nj</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2023-06-15T15:30:00.0000000Z</dcterms:created>
  <dc:creator>Gary</dc:creator>
</cp:coreProperties>
</file>