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Default Extension="bin"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a="http://schemas.openxmlformats.org/drawingml/2006/main" xmlns:pic="http://schemas.openxmlformats.org/drawingml/2006/picture" xmlns:a14="http://schemas.microsoft.com/office/drawing/2010/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xmlns:w="http://schemas.openxmlformats.org/wordprocessingml/2006/main" xmlns:r="http://schemas.openxmlformats.org/officeDocument/2006/relationships" xmlns:wp="http://schemas.openxmlformats.org/drawingml/2006/wordprocessingDrawing" DeepLBanner="">
      <w:r>
        <w:rPr>
          <w:noProof/>
        </w:rPr>
        <w:drawing>
          <wp:anchor distT="0" distB="0" distL="114300" distR="114300" simplePos="0" relativeHeight="251653119" behindDoc="0" locked="0" layoutInCell="1" allowOverlap="1">
            <wp:simplePos x="0" y="0"/>
            <wp:positionH relativeFrom="page">
              <wp:posOffset>0</wp:posOffset>
            </wp:positionH>
            <wp:positionV relativeFrom="page">
              <wp:posOffset>0</wp:posOffset>
            </wp:positionV>
            <wp:extent cx="10690522" cy="807396"/>
            <wp:effectExtent l="0" t="0" r="0" b="571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logo.png"/>
                    <pic:cNvPicPr/>
                  </pic:nvPicPr>
                  <pic:blipFill>
                    <a:blip r:embed="Rf485894c05c64030">
                      <a:extLst>
                        <a:ext uri="{28A0092B-C50C-407E-A947-70E740481C1C}">
                          <a14:useLocalDpi xmlns:a14="http://schemas.microsoft.com/office/drawing/2010/main" val="0"/>
                        </a:ext>
                      </a:extLst>
                    </a:blip>
                    <a:stretch>
                      <a:fillRect/>
                    </a:stretch>
                  </pic:blipFill>
                  <pic:spPr>
                    <a:xfrm>
                      <a:off x="0" y="0"/>
                      <a:ext cx="10778448" cy="814037"/>
                    </a:xfrm>
                    <a:prstGeom prst="rect">
                      <a:avLst/>
                    </a:prstGeom>
                  </pic:spPr>
                </pic:pic>
              </a:graphicData>
            </a:graphic>
          </wp:anchor>
        </w:drawing>
      </w:r>
      <w:r w:rsidR="00166E86">
        <w:rPr>
          <w:noProof/>
        </w:rPr>
        <w:pict xmlns:o="urn:schemas-microsoft-com:office:office" xmlns:v="urn:schemas-microsoft-com:vml">
          <v:shapetype id="_x0000_t202" coordsize="21600,21600" o:spt="202" path="m,l,21600r21600,l21600,xe">
            <v:stroke joinstyle="miter"/>
            <v:path gradientshapeok="t" o:connecttype="rect"/>
          </v:shapetype>
          <v:shape id="Text Box 6" style="position:absolute;margin-left:187.95pt;margin-top:15.9pt;width:477.9pt;height:42.8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spid="_x0000_s1027" filled="f" stroked="f" strokeweight=".5pt" type="#_x0000_t20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">
            <o:lock v:ext="edit" verticies="t" text="t" aspectratio="t" shapetype="t"/>
            <v:textbox>
              <w:txbxContent>
                <w:p w:rsidRPr="000C6912" w:rsidR="000C6912" w:rsidRDefault="00F71A9D">
                  <w:pPr>
                    <w:rPr>
                      <w:rFonts w:ascii="Roboto" w:hAnsi="Roboto"/>
                      <w:color w:val="0F2B46"/>
                      <w:sz w:val="28"/>
                      <w:lang w:val="en-US"/>
                    </w:rPr>
                  </w:pPr>
                  <w:r>
                    <w:rPr>
                      <w:rFonts w:ascii="Roboto" w:hAnsi="Roboto"/>
                      <w:color w:val="0F2B46"/>
                      <w:sz w:val="20"/>
                      <w:lang w:val="en-US"/>
                    </w:rPr>
                    <w:t>Abonnieren Sie DeepL Pro, um dieses Dokument zu bearbeiten.</w:t>
                  </w:r>
                  <w:r>
                    <w:br/>
                  </w:r>
                  <w:r>
                    <w:rPr>
                      <w:rFonts w:ascii="Roboto" w:hAnsi="Roboto"/>
                      <w:color w:val="0F2B46"/>
                      <w:sz w:val="20"/>
                    </w:rPr>
                    <w:t xml:space="preserve">Weitere Informationen finden Sie auf </w:t>
                  </w:r>
                  <w:hyperlink r:id="Rc630fd09c2e7414c">
                    <w:r>
                      <w:rPr>
                        <w:rFonts w:ascii="Roboto" w:hAnsi="Roboto"/>
                        <w:color w:val="006494"/>
                        <w:sz w:val="20"/>
                      </w:rPr>
                      <w:t xml:space="preserve">www.DeepL.com/pro</w:t>
                    </w:r>
                  </w:hyperlink>
                  <w:r>
                    <w:rPr>
                      <w:rFonts w:ascii="Roboto" w:hAnsi="Roboto"/>
                      <w:color w:val="0F2B46"/>
                      <w:sz w:val="20"/>
                    </w:rPr>
                    <w:t xml:space="preserve"/>
                  </w:r>
                </w:p>
              </w:txbxContent>
            </v:textbox>
            <w10:wrap xmlns:w10="urn:schemas-microsoft-com:office:word" anchorx="page" anchory="page"/>
          </v:shape>
        </w:pict>
      </w:r>
      <w:r w:rsidR="00166E86">
        <w:pict xmlns:o="urn:schemas-microsoft-com:office:office" xmlns:v="urn:schemas-microsoft-com:vml">
          <v:shape id="DeepLBoxSPIDType" style="position:absolute;margin-left:0;margin-top:0;width:50pt;height:50pt;z-index:251660288;visibility:hidden;mso-wrap-edited:f;mso-width-percent:0;mso-height-percent:0;mso-position-horizontal-relative:text;mso-position-vertical-relative:text;mso-width-percent:0;mso-height-percent:0" alt="" o:spid="_x0000_s1026" type="#_x0000_t202">
            <o:lock v:ext="edit" selection="t"/>
          </v:shape>
        </w:pict>
      </w:r>
    </w:p>
    <w:p>
      <w:pPr>
        <w:spacing w:after="280"/>
        <w:jc w:val="center"/>
        <w:sectPr w:rsidR="00A006E3">
          <w:headerReference w:type="default" r:id="rId8"/>
          <w:footerReference w:type="default" r:id="rId9"/>
          <w:headerReference w:type="first" r:id="rId10"/>
          <w:footerReference w:type="first" r:id="rId11"/>
          <w:pgSz w:w="11906" w:h="16838"/>
          <w:pgMar w:top="170" w:right="170" w:bottom="170" w:left="170" w:header="0" w:footer="0" w:gutter="0"/>
          <w:pgNumType w:start="1"/>
          <w:cols w:space="720"/>
        </w:sectPr>
      </w:pPr>
      <w:r>
        <w:rPr>
          <w:noProof/>
        </w:rPr>
        <w:drawing>
          <wp:anchor distT="0" distB="0" distL="114300" distR="114300" simplePos="0" relativeHeight="251658240" behindDoc="0" locked="0" layoutInCell="1" hidden="0" allowOverlap="1" wp14:editId="1F95E220" wp14:anchorId="691158AE">
            <wp:simplePos x="0" y="0"/>
            <wp:positionH relativeFrom="page">
              <wp:posOffset>-252880</wp:posOffset>
            </wp:positionH>
            <wp:positionV relativeFrom="margin">
              <wp:posOffset>-305641</wp:posOffset>
            </wp:positionV>
            <wp:extent cx="7928610" cy="11210290"/>
            <wp:effectExtent l="0" t="0" r="0" b="0"/>
            <wp:wrapSquare wrapText="bothSides" distT="0" distB="0" distL="114300" distR="114300"/>
            <wp:docPr id="21"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2"/>
                    <a:srcRect/>
                    <a:stretch>
                      <a:fillRect/>
                    </a:stretch>
                  </pic:blipFill>
                  <pic:spPr>
                    <a:xfrm>
                      <a:off x="0" y="0"/>
                      <a:ext cx="7928610" cy="11210290"/>
                    </a:xfrm>
                    <a:prstGeom prst="rect">
                      <a:avLst/>
                    </a:prstGeom>
                    <a:ln/>
                  </pic:spPr>
                </pic:pic>
              </a:graphicData>
            </a:graphic>
          </wp:anchor>
        </w:drawing>
      </w:r>
      <w:r>
        <w:rPr>
          <w:noProof/>
        </w:rPr>
        <w:drawing>
          <wp:inline distT="0" distB="0" distL="0" distR="0" wp14:anchorId="34F9A9C2" wp14:editId="0426E525">
            <wp:extent cx="7344410" cy="1797050"/>
            <wp:effectExtent l="0" t="0" r="0" b="0"/>
            <wp:docPr id="2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3"/>
                    <a:srcRect/>
                    <a:stretch>
                      <a:fillRect/>
                    </a:stretch>
                  </pic:blipFill>
                  <pic:spPr>
                    <a:xfrm>
                      <a:off x="0" y="0"/>
                      <a:ext cx="7344410" cy="1797050"/>
                    </a:xfrm>
                    <a:prstGeom prst="rect">
                      <a:avLst/>
                    </a:prstGeom>
                    <a:ln/>
                  </pic:spPr>
                </pic:pic>
              </a:graphicData>
            </a:graphic>
          </wp:inline>
        </w:drawing>
      </w:r>
    </w:p>
    <w:p>
      <w:r>
        <w:rPr>
          <w:noProof/>
        </w:rPr>
        <w:lastRenderedPageBreak/>
        <mc:AlternateContent>
          <mc:Choice Requires="wps">
            <w:drawing>
              <wp:anchor distT="0" distB="0" distL="114300" distR="114300" simplePos="0" relativeHeight="251667456" behindDoc="0" locked="0" layoutInCell="1" allowOverlap="1" wp14:editId="34F928B4" wp14:anchorId="5D0D02B5">
                <wp:simplePos x="0" y="0"/>
                <wp:positionH relativeFrom="margin">
                  <wp:posOffset>4650988</wp:posOffset>
                </wp:positionH>
                <wp:positionV relativeFrom="paragraph">
                  <wp:posOffset>134565</wp:posOffset>
                </wp:positionV>
                <wp:extent cx="1521736" cy="1200647"/>
                <wp:effectExtent l="0" t="0" r="21590" b="19050"/>
                <wp:wrapNone/>
                <wp:docPr id="1" name="Oval 1"/>
                <wp:cNvGraphicFramePr/>
                <a:graphic xmlns:a="http://schemas.openxmlformats.org/drawingml/2006/main">
                  <a:graphicData uri="http://schemas.microsoft.com/office/word/2010/wordprocessingShape">
                    <wps:wsp>
                      <wps:cNvSpPr/>
                      <wps:spPr>
                        <a:xfrm>
                          <a:off x="0" y="0"/>
                          <a:ext cx="1521736" cy="1200647"/>
                        </a:xfrm>
                        <a:prstGeom prst="ellipse">
                          <a:avLst/>
                        </a:prstGeom>
                        <a:ln>
                          <a:solidFill>
                            <a:schemeClr val="tx2">
                              <a:lumMod val="60000"/>
                              <a:lumOff val="40000"/>
                            </a:schemeClr>
                          </a:solidFill>
                        </a:ln>
                      </wps:spPr>
                      <wps:style>
                        <a:lnRef idx="2">
                          <a:schemeClr val="accent1"/>
                        </a:lnRef>
                        <a:fillRef idx="1">
                          <a:schemeClr val="lt1"/>
                        </a:fillRef>
                        <a:effectRef idx="0">
                          <a:schemeClr val="accent1"/>
                        </a:effectRef>
                        <a:fontRef idx="minor">
                          <a:schemeClr val="dk1"/>
                        </a:fontRef>
                      </wps:style>
                      <wps:txbx>
                        <w:txbxContent>
                          <w:p xmlns:a="http://schemas.openxmlformats.org/drawingml/2006/main">
                            <w:pPr>
                              <w:jc w:val="center"/>
                              <w:rPr>
                                <w:sz w:val="36"/>
                                <w:szCs w:val="36"/>
                                <w:lang w:val="pt-PT"/>
                              </w:rPr>
                            </w:pPr>
                            <w:r w:rsidRPr="00BC6B80">
                              <w:rPr>
                                <w:sz w:val="36"/>
                                <w:szCs w:val="36"/>
                                <w:lang w:val="pt-PT"/>
                              </w:rPr>
                              <w:t xml:space="preserve">Alentejo-Rundschreiben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 style="position:absolute;margin-left:366.2pt;margin-top:10.6pt;width:119.8pt;height:94.5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color="white [3201]" strokecolor="#8496b0 [1951]" strokeweigh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" w14:anchorId="5D0D02B5">
                <v:stroke joinstyle="miter"/>
                <v:textbox>
                  <w:txbxContent>
                    <w:p>
                      <w:pPr>
                        <w:jc w:val="center"/>
                        <w:rPr>
                          <w:sz w:val="36"/>
                          <w:szCs w:val="36"/>
                          <w:lang w:val="pt-PT"/>
                        </w:rPr>
                      </w:pPr>
                      <w:r w:rsidRPr="00BC6B80">
                        <w:rPr>
                          <w:sz w:val="36"/>
                          <w:szCs w:val="36"/>
                          <w:lang w:val="pt-PT"/>
                        </w:rPr>
                        <w:t xml:space="preserve">Alentejo-Rundschreiben</w:t>
                      </w:r>
                    </w:p>
                  </w:txbxContent>
                </v:textbox>
                <w10:wrap anchorx="margin"/>
              </v:oval>
            </w:pict>
          </mc:Fallback>
        </mc:AlternateContent>
      </w:r>
      <w:r>
        <w:rPr>
          <w:noProof/>
        </w:rPr>
        <mc:AlternateContent>
          <mc:Choice Requires="wps">
            <w:drawing>
              <wp:anchor distT="45720" distB="45720" distL="114300" distR="114300" simplePos="0" relativeHeight="251673600" behindDoc="0" locked="0" layoutInCell="1" allowOverlap="1" wp14:editId="0CC6F7E9" wp14:anchorId="04790AD9">
                <wp:simplePos x="0" y="0"/>
                <wp:positionH relativeFrom="column">
                  <wp:posOffset>-123825</wp:posOffset>
                </wp:positionH>
                <wp:positionV relativeFrom="paragraph">
                  <wp:posOffset>56709</wp:posOffset>
                </wp:positionV>
                <wp:extent cx="3857625" cy="1343025"/>
                <wp:effectExtent l="0" t="0" r="28575" b="28575"/>
                <wp:wrapSquare wrapText="bothSides"/>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57625" cy="1343025"/>
                        </a:xfrm>
                        <a:prstGeom prst="roundRect">
                          <a:avLst/>
                        </a:prstGeom>
                        <a:solidFill>
                          <a:schemeClr val="tx2">
                            <a:lumMod val="60000"/>
                            <a:lumOff val="40000"/>
                          </a:schemeClr>
                        </a:solidFill>
                        <a:ln w="9525">
                          <a:solidFill>
                            <a:schemeClr val="tx2">
                              <a:lumMod val="60000"/>
                              <a:lumOff val="40000"/>
                            </a:schemeClr>
                          </a:solidFill>
                          <a:miter lim="800000"/>
                          <a:headEnd/>
                          <a:tailEnd/>
                        </a:ln>
                      </wps:spPr>
                      <wps:txbx>
                        <w:txbxContent>
                          <w:p xmlns:a="http://schemas.openxmlformats.org/drawingml/2006/main">
                            <w:pPr>
                              <w:pStyle w:val="ListParagraph"/>
                              <w:numPr>
                                <w:ilvl w:val="0"/>
                                <w:numId w:val="1"/>
                              </w:numPr>
                              <w:rPr>
                                <w:color w:val="FFFFFF" w:themeColor="background1"/>
                                <w:u w:val="single"/>
                                <w:lang w:val="en-US"/>
                              </w:rPr>
                            </w:pPr>
                            <w:r w:rsidRPr="00095987">
                              <w:rPr>
                                <w:color w:val="FFFFFF" w:themeColor="background1"/>
                                <w:lang w:val="en-US"/>
                              </w:rPr>
                              <w:t xml:space="preserve">Alentejo-Rundschreiben</w:t>
                            </w:r>
                            <w:r w:rsidRPr="00095987" w:rsidR="00781EEB">
                              <w:rPr>
                                <w:color w:val="FFFFFF" w:themeColor="background1"/>
                                <w:lang w:val="en-US"/>
                              </w:rPr>
                              <w:fldChar w:fldCharType="begin"/>
                            </w:r>
                            <w:r w:rsidRPr="00095987" w:rsidR="00781EEB">
                              <w:rPr>
                                <w:color w:val="FFFFFF" w:themeColor="background1"/>
                                <w:lang w:val="en-US"/>
                              </w:rPr>
                              <w:instrText xml:space="preserve"> TOC \o "1-2" \h \z \u </w:instrText>
                            </w:r>
                            <w:r w:rsidRPr="00095987" w:rsidR="00781EEB">
                              <w:rPr>
                                <w:color w:val="FFFFFF" w:themeColor="background1"/>
                                <w:lang w:val="en-US"/>
                              </w:rPr>
                              <w:fldChar w:fldCharType="separate"/>
                            </w:r>
                          </w:p>
                          <w:p xmlns:a="http://schemas.openxmlformats.org/drawingml/2006/main">
                            <w:pPr>
                              <w:pStyle w:val="ListParagraph"/>
                              <w:numPr>
                                <w:ilvl w:val="0"/>
                                <w:numId w:val="1"/>
                              </w:numPr>
                              <w:rPr>
                                <w:color w:val="FFFFFF" w:themeColor="background1"/>
                                <w:lang w:val="en-US"/>
                              </w:rPr>
                            </w:pPr>
                            <w:r w:rsidRPr="00BC6B80">
                              <w:rPr>
                                <w:color w:val="FFFFFF" w:themeColor="background1"/>
                                <w:lang w:val="en-US"/>
                              </w:rPr>
                              <w:t xml:space="preserve">Die Region Alentejo</w:t>
                            </w:r>
                          </w:p>
                          <w:p xmlns:a="http://schemas.openxmlformats.org/drawingml/2006/main">
                            <w:pPr>
                              <w:pStyle w:val="ListParagraph"/>
                              <w:numPr>
                                <w:ilvl w:val="0"/>
                                <w:numId w:val="1"/>
                              </w:numPr>
                              <w:rPr>
                                <w:color w:val="FFFFFF" w:themeColor="background1"/>
                                <w:lang w:val="en-US"/>
                              </w:rPr>
                            </w:pPr>
                            <w:r w:rsidRPr="00095987">
                              <w:rPr>
                                <w:color w:val="FFFFFF" w:themeColor="background1"/>
                                <w:lang w:val="en-US"/>
                              </w:rPr>
                              <w:t xml:space="preserve">Das Projekt dauerte vom 1. November</w:t>
                            </w:r>
                            <w:r w:rsidRPr="00095987">
                              <w:rPr>
                                <w:color w:val="FFFFFF" w:themeColor="background1"/>
                                <w:vertAlign w:val="superscript"/>
                                <w:lang w:val="en-US"/>
                              </w:rPr>
                              <w:t xml:space="preserve">st</w:t>
                            </w:r>
                            <w:r w:rsidRPr="00095987">
                              <w:rPr>
                                <w:color w:val="FFFFFF" w:themeColor="background1"/>
                                <w:lang w:val="en-US"/>
                              </w:rPr>
                              <w:t xml:space="preserve"> 2016 bis zum 1. November</w:t>
                            </w:r>
                            <w:r w:rsidRPr="00095987">
                              <w:rPr>
                                <w:color w:val="FFFFFF" w:themeColor="background1"/>
                                <w:vertAlign w:val="superscript"/>
                                <w:lang w:val="en-US"/>
                              </w:rPr>
                              <w:t xml:space="preserve">st</w:t>
                            </w:r>
                            <w:r w:rsidRPr="00095987">
                              <w:rPr>
                                <w:color w:val="FFFFFF" w:themeColor="background1"/>
                                <w:lang w:val="en-US"/>
                              </w:rPr>
                              <w:t xml:space="preserve"> 2018.</w:t>
                            </w:r>
                          </w:p>
                          <w:p xmlns:a="http://schemas.openxmlformats.org/drawingml/2006/main">
                            <w:pPr>
                              <w:pStyle w:val="ListParagraph"/>
                              <w:numPr>
                                <w:ilvl w:val="0"/>
                                <w:numId w:val="1"/>
                              </w:numPr>
                              <w:rPr>
                                <w:color w:val="FFFFFF" w:themeColor="background1"/>
                                <w:lang w:val="en-US"/>
                              </w:rPr>
                            </w:pPr>
                            <w:r w:rsidRPr="00095987">
                              <w:rPr>
                                <w:color w:val="FFFFFF" w:themeColor="background1"/>
                                <w:lang w:val="en-US"/>
                              </w:rPr>
                              <w:t xml:space="preserve">Entwicklung der </w:t>
                            </w:r>
                            <w:r w:rsidRPr="00095987" w:rsidR="00BC6B80">
                              <w:rPr>
                                <w:color w:val="FFFFFF" w:themeColor="background1"/>
                                <w:lang w:val="en-US"/>
                              </w:rPr>
                              <w:t xml:space="preserve">Kreislaufwirtschaft </w:t>
                            </w:r>
                            <w:r w:rsidRPr="00095987" w:rsidR="00095987">
                              <w:rPr>
                                <w:color w:val="FFFFFF" w:themeColor="background1"/>
                                <w:lang w:val="en-US"/>
                              </w:rPr>
                              <w:t xml:space="preserve">in den landwirtschaftlichen und agroindustriellen Sektoren des Alentejo.</w:t>
                            </w:r>
                          </w:p>
                          <w:p w:rsidRPr="00781EEB" w:rsidR="00781EEB" w:rsidP="00BF16FE" w:rsidRDefault="00781EEB" w14:paraId="612CBEF8" w14:textId="77777777">
                            <w:pPr>
                              <w:rPr>
                                <w:color w:val="FFFFFF" w:themeColor="background1"/>
                              </w:rPr>
                            </w:pPr>
                            <w:r w:rsidRPr="00095987">
                              <w:rPr>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Text Box 2" style="position:absolute;margin-left:-9.75pt;margin-top:4.45pt;width:303.75pt;height:105.75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7" fillcolor="#8496b0 [1951]" strokecolor="#8496b0 [19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" arcsize="10923f" w14:anchorId="04790AD9">
                <v:stroke joinstyle="miter"/>
                <v:textbox>
                  <w:txbxContent>
                    <w:p>
                      <w:pPr>
                        <w:pStyle w:val="ListParagraph"/>
                        <w:numPr>
                          <w:ilvl w:val="0"/>
                          <w:numId w:val="1"/>
                        </w:numPr>
                        <w:rPr>
                          <w:color w:val="FFFFFF" w:themeColor="background1"/>
                          <w:u w:val="single"/>
                          <w:lang w:val="en-US"/>
                        </w:rPr>
                      </w:pPr>
                      <w:r w:rsidRPr="00095987">
                        <w:rPr>
                          <w:color w:val="FFFFFF" w:themeColor="background1"/>
                          <w:lang w:val="en-US"/>
                        </w:rPr>
                        <w:t xml:space="preserve">Alentejo-Rundschreiben</w:t>
                      </w:r>
                      <w:r w:rsidRPr="00095987" w:rsidR="00781EEB">
                        <w:rPr>
                          <w:color w:val="FFFFFF" w:themeColor="background1"/>
                          <w:lang w:val="en-US"/>
                        </w:rPr>
                        <w:fldChar w:fldCharType="begin"/>
                      </w:r>
                      <w:r w:rsidRPr="00095987" w:rsidR="00781EEB">
                        <w:rPr>
                          <w:color w:val="FFFFFF" w:themeColor="background1"/>
                          <w:lang w:val="en-US"/>
                        </w:rPr>
                        <w:instrText xml:space="preserve"> TOC \o "1-2" \h \z \u </w:instrText>
                      </w:r>
                      <w:r w:rsidRPr="00095987" w:rsidR="00781EEB">
                        <w:rPr>
                          <w:color w:val="FFFFFF" w:themeColor="background1"/>
                          <w:lang w:val="en-US"/>
                        </w:rPr>
                        <w:fldChar w:fldCharType="separate"/>
                      </w:r>
                    </w:p>
                    <w:p>
                      <w:pPr>
                        <w:pStyle w:val="ListParagraph"/>
                        <w:numPr>
                          <w:ilvl w:val="0"/>
                          <w:numId w:val="1"/>
                        </w:numPr>
                        <w:rPr>
                          <w:color w:val="FFFFFF" w:themeColor="background1"/>
                          <w:lang w:val="en-US"/>
                        </w:rPr>
                      </w:pPr>
                      <w:r w:rsidRPr="00BC6B80">
                        <w:rPr>
                          <w:color w:val="FFFFFF" w:themeColor="background1"/>
                          <w:lang w:val="en-US"/>
                        </w:rPr>
                        <w:t xml:space="preserve">Die Region Alentejo</w:t>
                      </w:r>
                    </w:p>
                    <w:p>
                      <w:pPr>
                        <w:pStyle w:val="ListParagraph"/>
                        <w:numPr>
                          <w:ilvl w:val="0"/>
                          <w:numId w:val="1"/>
                        </w:numPr>
                        <w:rPr>
                          <w:color w:val="FFFFFF" w:themeColor="background1"/>
                          <w:lang w:val="en-US"/>
                        </w:rPr>
                      </w:pPr>
                      <w:r w:rsidRPr="00095987">
                        <w:rPr>
                          <w:color w:val="FFFFFF" w:themeColor="background1"/>
                          <w:lang w:val="en-US"/>
                        </w:rPr>
                        <w:t xml:space="preserve">Das Projekt dauerte vom 1. November</w:t>
                      </w:r>
                      <w:r w:rsidRPr="00095987">
                        <w:rPr>
                          <w:color w:val="FFFFFF" w:themeColor="background1"/>
                          <w:vertAlign w:val="superscript"/>
                          <w:lang w:val="en-US"/>
                        </w:rPr>
                        <w:t xml:space="preserve">st</w:t>
                      </w:r>
                      <w:r w:rsidRPr="00095987">
                        <w:rPr>
                          <w:color w:val="FFFFFF" w:themeColor="background1"/>
                          <w:lang w:val="en-US"/>
                        </w:rPr>
                        <w:t xml:space="preserve"> 2016 bis zum 1. November</w:t>
                      </w:r>
                      <w:r w:rsidRPr="00095987">
                        <w:rPr>
                          <w:color w:val="FFFFFF" w:themeColor="background1"/>
                          <w:vertAlign w:val="superscript"/>
                          <w:lang w:val="en-US"/>
                        </w:rPr>
                        <w:t xml:space="preserve">st</w:t>
                      </w:r>
                      <w:r w:rsidRPr="00095987">
                        <w:rPr>
                          <w:color w:val="FFFFFF" w:themeColor="background1"/>
                          <w:lang w:val="en-US"/>
                        </w:rPr>
                        <w:t xml:space="preserve"> 2018.</w:t>
                      </w:r>
                    </w:p>
                    <w:p>
                      <w:pPr>
                        <w:pStyle w:val="ListParagraph"/>
                        <w:numPr>
                          <w:ilvl w:val="0"/>
                          <w:numId w:val="1"/>
                        </w:numPr>
                        <w:rPr>
                          <w:color w:val="FFFFFF" w:themeColor="background1"/>
                          <w:lang w:val="en-US"/>
                        </w:rPr>
                      </w:pPr>
                      <w:r w:rsidRPr="00095987">
                        <w:rPr>
                          <w:color w:val="FFFFFF" w:themeColor="background1"/>
                          <w:lang w:val="en-US"/>
                        </w:rPr>
                        <w:t xml:space="preserve">Entwicklung der </w:t>
                      </w:r>
                      <w:r w:rsidRPr="00095987" w:rsidR="00BC6B80">
                        <w:rPr>
                          <w:color w:val="FFFFFF" w:themeColor="background1"/>
                          <w:lang w:val="en-US"/>
                        </w:rPr>
                        <w:t xml:space="preserve">Kreislaufwirtschaft </w:t>
                      </w:r>
                      <w:r w:rsidRPr="00095987" w:rsidR="00095987">
                        <w:rPr>
                          <w:color w:val="FFFFFF" w:themeColor="background1"/>
                          <w:lang w:val="en-US"/>
                        </w:rPr>
                        <w:t xml:space="preserve">in den landwirtschaftlichen und agroindustriellen Sektoren des Alentejo.</w:t>
                      </w:r>
                    </w:p>
                    <w:p w:rsidRPr="00781EEB" w:rsidR="00781EEB" w:rsidP="00BF16FE" w:rsidRDefault="00781EEB" w14:paraId="612CBEF8" w14:textId="77777777">
                      <w:pPr>
                        <w:rPr>
                          <w:color w:val="FFFFFF" w:themeColor="background1"/>
                        </w:rPr>
                      </w:pPr>
                      <w:r w:rsidRPr="00095987">
                        <w:rPr>
                          <w:color w:val="FFFFFF" w:themeColor="background1"/>
                        </w:rPr>
                        <w:fldChar w:fldCharType="end"/>
                      </w:r>
                    </w:p>
                  </w:txbxContent>
                </v:textbox>
                <w10:wrap type="square"/>
              </v:roundrect>
            </w:pict>
          </mc:Fallback>
        </mc:AlternateContent>
      </w:r>
      <w:r w:rsidR="00BF16FE">
        <w:br/>
      </w:r>
      <w:r w:rsidR="00BF16FE">
        <w:br/>
      </w:r>
    </w:p>
    <w:p w:rsidR="00A006E3" w:rsidRDefault="00A006E3" w14:paraId="76705DEF" w14:textId="670CAC8D">
      <w:pPr>
        <w:pBdr>
          <w:top w:val="nil"/>
          <w:left w:val="nil"/>
          <w:bottom w:val="nil"/>
          <w:right w:val="nil"/>
          <w:between w:val="nil"/>
        </w:pBdr>
        <w:shd w:val="clear" w:color="auto" w:fill="FFFFFF"/>
        <w:spacing w:after="225" w:line="240" w:lineRule="auto"/>
        <w:jc w:val="both"/>
        <w:rPr>
          <w:rFonts w:ascii="Quattrocento Sans" w:hAnsi="Quattrocento Sans" w:eastAsia="Quattrocento Sans" w:cs="Quattrocento Sans"/>
          <w:color w:val="000000"/>
        </w:rPr>
      </w:pPr>
    </w:p>
    <w:p w:rsidR="00BF16FE" w:rsidRDefault="00BF16FE" w14:paraId="4A9F5884" w14:textId="3B580506">
      <w:pPr>
        <w:rPr>
          <w:rFonts w:ascii="Source Sans Pro" w:hAnsi="Source Sans Pro" w:eastAsia="Source Sans Pro" w:cs="Source Sans Pro"/>
          <w:color w:val="000000"/>
        </w:rPr>
      </w:pPr>
    </w:p>
    <w:p>
      <w:pPr>
        <w:rPr>
          <w:rFonts w:ascii="Source Sans Pro" w:hAnsi="Source Sans Pro" w:eastAsia="Source Sans Pro" w:cs="Source Sans Pro"/>
          <w:color w:val="000000"/>
        </w:rPr>
      </w:pPr>
      <w:r w:rsidRPr="00B308EF">
        <w:rPr>
          <w:b/>
          <w:noProof/>
          <w:color w:val="0070C0"/>
          <w:sz w:val="40"/>
        </w:rPr>
        <mc:AlternateContent>
          <mc:Choice Requires="wps">
            <w:drawing>
              <wp:anchor distT="45720" distB="45720" distL="114300" distR="114300" simplePos="0" relativeHeight="251666432" behindDoc="0" locked="0" layoutInCell="1" allowOverlap="1" wp14:editId="0C8074E9" wp14:anchorId="568C324E">
                <wp:simplePos x="0" y="0"/>
                <wp:positionH relativeFrom="column">
                  <wp:posOffset>-664845</wp:posOffset>
                </wp:positionH>
                <wp:positionV relativeFrom="paragraph">
                  <wp:posOffset>358140</wp:posOffset>
                </wp:positionV>
                <wp:extent cx="4544695" cy="6604000"/>
                <wp:effectExtent l="19050" t="19050" r="27305" b="2540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44695" cy="6604000"/>
                        </a:xfrm>
                        <a:prstGeom prst="rect">
                          <a:avLst/>
                        </a:prstGeom>
                        <a:solidFill>
                          <a:schemeClr val="bg1"/>
                        </a:solidFill>
                        <a:ln w="38100">
                          <a:solidFill>
                            <a:srgbClr val="009999"/>
                          </a:solidFill>
                          <a:miter lim="800000"/>
                          <a:headEnd/>
                          <a:tailEnd/>
                        </a:ln>
                      </wps:spPr>
                      <wps:txbx>
                        <w:txbxContent>
                          <w:p xmlns:a="http://schemas.openxmlformats.org/drawingml/2006/main">
                            <w:pPr>
                              <w:shd w:val="clear" w:color="auto" w:fill="FFFFFF" w:themeFill="background1"/>
                              <w:jc w:val="both"/>
                              <w:rPr>
                                <w:rFonts w:eastAsiaTheme="minorEastAsia"/>
                                <w:b/>
                                <w:i/>
                                <w:color w:val="000000" w:themeColor="text1"/>
                                <w:sz w:val="40"/>
                                <w:szCs w:val="100"/>
                                <w:lang w:val="en"/>
                              </w:rPr>
                            </w:pPr>
                            <w:bookmarkStart w:name="_Toc7212993" w:id="0"/>
                            <w:r w:rsidRPr="00525824">
                              <w:rPr>
                                <w:rFonts w:eastAsiaTheme="minorEastAsia"/>
                                <w:b/>
                                <w:i/>
                                <w:color w:val="000000" w:themeColor="text1"/>
                                <w:sz w:val="40"/>
                                <w:szCs w:val="100"/>
                                <w:lang w:val="en"/>
                              </w:rPr>
                              <w:t xml:space="preserve">T</w:t>
                            </w:r>
                            <w:bookmarkEnd w:id="0"/>
                            <w:r w:rsidRPr="00525824">
                              <w:rPr>
                                <w:rFonts w:eastAsiaTheme="minorEastAsia"/>
                                <w:b/>
                                <w:i/>
                                <w:color w:val="000000" w:themeColor="text1"/>
                                <w:sz w:val="40"/>
                                <w:szCs w:val="100"/>
                                <w:lang w:val="en"/>
                              </w:rPr>
                              <w:t xml:space="preserve"> die Initiative</w:t>
                            </w:r>
                          </w:p>
                          <w:p xmlns:a="http://schemas.openxmlformats.org/drawingml/2006/main">
                            <w:pPr>
                              <w:jc w:val="both"/>
                              <w:rPr>
                                <w:color w:val="000000" w:themeColor="text1"/>
                                <w:sz w:val="20"/>
                                <w:szCs w:val="20"/>
                              </w:rPr>
                            </w:pPr>
                            <w:r w:rsidRPr="00E30715">
                              <w:rPr>
                                <w:color w:val="000000" w:themeColor="text1"/>
                                <w:sz w:val="20"/>
                                <w:szCs w:val="20"/>
                              </w:rPr>
                              <w:t xml:space="preserve">Das Hauptziel des Projekts "Alentejo Circular" war die Sensibilisierung und Mobilisierung der </w:t>
                            </w:r>
                            <w:r w:rsidR="00BC6B80">
                              <w:rPr>
                                <w:color w:val="000000" w:themeColor="text1"/>
                                <w:sz w:val="20"/>
                                <w:szCs w:val="20"/>
                              </w:rPr>
                              <w:t xml:space="preserve">Agrar- und </w:t>
                            </w:r>
                            <w:r w:rsidRPr="00E30715">
                              <w:rPr>
                                <w:color w:val="000000" w:themeColor="text1"/>
                                <w:sz w:val="20"/>
                                <w:szCs w:val="20"/>
                              </w:rPr>
                              <w:t xml:space="preserve">Ernährungssektoren </w:t>
                            </w:r>
                            <w:r w:rsidRPr="00E30715">
                              <w:rPr>
                                <w:color w:val="000000" w:themeColor="text1"/>
                                <w:sz w:val="20"/>
                                <w:szCs w:val="20"/>
                              </w:rPr>
                              <w:t xml:space="preserve">des Alentejo </w:t>
                            </w:r>
                            <w:r w:rsidRPr="00E30715">
                              <w:rPr>
                                <w:color w:val="000000" w:themeColor="text1"/>
                                <w:sz w:val="20"/>
                                <w:szCs w:val="20"/>
                              </w:rPr>
                              <w:t xml:space="preserve">für die Einführung des Modells der Kreislaufwirtschaft, um durch den Transfer von Wissen über die besten Praktiken und Technologien zur effizienten Ressourcennutzung und </w:t>
                            </w:r>
                            <w:r w:rsidRPr="00E30715" w:rsidR="00BC6B80">
                              <w:rPr>
                                <w:color w:val="000000" w:themeColor="text1"/>
                                <w:sz w:val="20"/>
                                <w:szCs w:val="20"/>
                              </w:rPr>
                              <w:t xml:space="preserve">Abfallverwertung</w:t>
                            </w:r>
                            <w:r w:rsidRPr="00E30715">
                              <w:rPr>
                                <w:color w:val="000000" w:themeColor="text1"/>
                                <w:sz w:val="20"/>
                                <w:szCs w:val="20"/>
                              </w:rPr>
                              <w:t xml:space="preserve"> einen Mehrwert für die Unternehmen und damit für die Region zu schaffen</w:t>
                            </w:r>
                            <w:r w:rsidRPr="00E30715">
                              <w:rPr>
                                <w:color w:val="000000" w:themeColor="text1"/>
                                <w:sz w:val="20"/>
                                <w:szCs w:val="20"/>
                              </w:rPr>
                              <w:t xml:space="preserve">. Das </w:t>
                            </w:r>
                            <w:r w:rsidRPr="00E30715">
                              <w:rPr>
                                <w:color w:val="000000" w:themeColor="text1"/>
                                <w:sz w:val="20"/>
                                <w:szCs w:val="20"/>
                              </w:rPr>
                              <w:t xml:space="preserve">Projekt wurde für die Sektoren Wein, Olivenöl und Schweinezucht entwickelt, da diese Sektoren für die wirtschaftliche und ökologische Nachhaltigkeit der Region derzeit von wachsender Bedeutung sind</w:t>
                            </w:r>
                            <w:r w:rsidR="00BC6B80">
                              <w:rPr>
                                <w:color w:val="000000" w:themeColor="text1"/>
                                <w:sz w:val="20"/>
                                <w:szCs w:val="20"/>
                              </w:rPr>
                              <w:t xml:space="preserve">. </w:t>
                            </w:r>
                            <w:r w:rsidR="00D71FBA">
                              <w:rPr>
                                <w:color w:val="000000" w:themeColor="text1"/>
                                <w:sz w:val="20"/>
                                <w:szCs w:val="20"/>
                              </w:rPr>
                              <w:t xml:space="preserve">Aber auch die </w:t>
                            </w:r>
                            <w:r w:rsidRPr="00E30715" w:rsidR="00BC6B80">
                              <w:rPr>
                                <w:color w:val="000000" w:themeColor="text1"/>
                                <w:sz w:val="20"/>
                                <w:szCs w:val="20"/>
                              </w:rPr>
                              <w:t xml:space="preserve">sozialen </w:t>
                            </w:r>
                            <w:r w:rsidR="00D71FBA">
                              <w:rPr>
                                <w:color w:val="000000" w:themeColor="text1"/>
                                <w:sz w:val="20"/>
                                <w:szCs w:val="20"/>
                              </w:rPr>
                              <w:t xml:space="preserve">Beziehungen wurden durch dieses Projekt positiv beeinflusst</w:t>
                            </w:r>
                            <w:r w:rsidRPr="00E30715" w:rsidR="00BC6B80">
                              <w:rPr>
                                <w:color w:val="000000" w:themeColor="text1"/>
                                <w:sz w:val="20"/>
                                <w:szCs w:val="20"/>
                              </w:rPr>
                              <w:t xml:space="preserve">, da die in der Landwirtschaft Tätigen sich vernetzen können, um Waren und Ideen auszutauschen und </w:t>
                            </w:r>
                            <w:r w:rsidR="00BC6B80">
                              <w:rPr>
                                <w:color w:val="000000" w:themeColor="text1"/>
                                <w:sz w:val="20"/>
                                <w:szCs w:val="20"/>
                              </w:rPr>
                              <w:t xml:space="preserve">sich gegenseitig mit den Idealen der Kreislaufwirtschaft zu beeinflussen</w:t>
                            </w:r>
                            <w:r w:rsidRPr="00E30715" w:rsidR="00BC6B80">
                              <w:rPr>
                                <w:color w:val="000000" w:themeColor="text1"/>
                                <w:sz w:val="20"/>
                                <w:szCs w:val="20"/>
                              </w:rPr>
                              <w:t xml:space="preserve">. </w:t>
                            </w:r>
                            <w:r w:rsidR="00BC6B80">
                              <w:rPr>
                                <w:color w:val="000000" w:themeColor="text1"/>
                                <w:sz w:val="20"/>
                                <w:szCs w:val="20"/>
                              </w:rPr>
                              <w:t xml:space="preserve">So </w:t>
                            </w:r>
                            <w:r w:rsidR="00D71FBA">
                              <w:rPr>
                                <w:color w:val="000000" w:themeColor="text1"/>
                                <w:sz w:val="20"/>
                                <w:szCs w:val="20"/>
                              </w:rPr>
                              <w:t xml:space="preserve">hat </w:t>
                            </w:r>
                            <w:r w:rsidR="00D71FBA">
                              <w:rPr>
                                <w:color w:val="000000" w:themeColor="text1"/>
                                <w:sz w:val="20"/>
                                <w:szCs w:val="20"/>
                              </w:rPr>
                              <w:t xml:space="preserve">"</w:t>
                            </w:r>
                            <w:r w:rsidR="00BC6B80">
                              <w:rPr>
                                <w:color w:val="000000" w:themeColor="text1"/>
                                <w:sz w:val="20"/>
                                <w:szCs w:val="20"/>
                              </w:rPr>
                              <w:t xml:space="preserve">Alentejo Circular</w:t>
                            </w:r>
                            <w:r w:rsidR="00D71FBA">
                              <w:rPr>
                                <w:color w:val="000000" w:themeColor="text1"/>
                                <w:sz w:val="20"/>
                                <w:szCs w:val="20"/>
                              </w:rPr>
                              <w:t xml:space="preserve">" </w:t>
                            </w:r>
                            <w:r w:rsidR="00D71FBA">
                              <w:rPr>
                                <w:color w:val="000000" w:themeColor="text1"/>
                                <w:sz w:val="20"/>
                                <w:szCs w:val="20"/>
                              </w:rPr>
                              <w:t xml:space="preserve">das Potenzial, </w:t>
                            </w:r>
                            <w:r w:rsidRPr="00E30715" w:rsidR="00BC6B80">
                              <w:rPr>
                                <w:color w:val="000000" w:themeColor="text1"/>
                                <w:sz w:val="20"/>
                                <w:szCs w:val="20"/>
                              </w:rPr>
                              <w:t xml:space="preserve">eine </w:t>
                            </w:r>
                            <w:r w:rsidR="00D71FBA">
                              <w:rPr>
                                <w:color w:val="000000" w:themeColor="text1"/>
                                <w:sz w:val="20"/>
                                <w:szCs w:val="20"/>
                              </w:rPr>
                              <w:t xml:space="preserve">Nachbarschaft </w:t>
                            </w:r>
                            <w:r w:rsidRPr="00E30715" w:rsidR="00BC6B80">
                              <w:rPr>
                                <w:color w:val="000000" w:themeColor="text1"/>
                                <w:sz w:val="20"/>
                                <w:szCs w:val="20"/>
                              </w:rPr>
                              <w:t xml:space="preserve">von nachhaltigen Prinzipien und </w:t>
                            </w:r>
                            <w:r w:rsidR="00BC6B80">
                              <w:rPr>
                                <w:color w:val="000000" w:themeColor="text1"/>
                                <w:sz w:val="20"/>
                                <w:szCs w:val="20"/>
                              </w:rPr>
                              <w:t xml:space="preserve">Initiativen zu </w:t>
                            </w:r>
                            <w:r w:rsidR="00D71FBA">
                              <w:rPr>
                                <w:color w:val="000000" w:themeColor="text1"/>
                                <w:sz w:val="20"/>
                                <w:szCs w:val="20"/>
                              </w:rPr>
                              <w:t xml:space="preserve">schaffen</w:t>
                            </w:r>
                            <w:r w:rsidRPr="00E30715" w:rsidR="00BC6B80">
                              <w:rPr>
                                <w:color w:val="000000" w:themeColor="text1"/>
                                <w:sz w:val="20"/>
                                <w:szCs w:val="20"/>
                              </w:rPr>
                              <w:t xml:space="preserve">.</w:t>
                            </w:r>
                          </w:p>
                          <w:p xmlns:a="http://schemas.openxmlformats.org/drawingml/2006/main">
                            <w:pPr>
                              <w:shd w:val="clear" w:color="auto" w:fill="FFFFFF" w:themeFill="background1"/>
                              <w:jc w:val="both"/>
                              <w:rPr>
                                <w:rFonts w:eastAsiaTheme="minorEastAsia"/>
                                <w:b/>
                                <w:i/>
                                <w:color w:val="000000" w:themeColor="text1"/>
                                <w:sz w:val="40"/>
                                <w:szCs w:val="100"/>
                                <w:lang w:val="en"/>
                              </w:rPr>
                            </w:pPr>
                            <w:r w:rsidRPr="00525824">
                              <w:rPr>
                                <w:rFonts w:eastAsiaTheme="minorEastAsia"/>
                                <w:b/>
                                <w:i/>
                                <w:color w:val="000000" w:themeColor="text1"/>
                                <w:sz w:val="40"/>
                                <w:szCs w:val="100"/>
                                <w:lang w:val="en"/>
                              </w:rPr>
                              <w:t xml:space="preserve">Zeitlicher Rahmen</w:t>
                            </w:r>
                          </w:p>
                          <w:p xmlns:a="http://schemas.openxmlformats.org/drawingml/2006/main">
                            <w:pPr>
                              <w:widowControl w:val="0"/>
                              <w:jc w:val="both"/>
                              <w:rPr>
                                <w:color w:val="000000" w:themeColor="text1"/>
                                <w:sz w:val="20"/>
                                <w:szCs w:val="20"/>
                              </w:rPr>
                            </w:pPr>
                            <w:r w:rsidRPr="00E30715">
                              <w:rPr>
                                <w:color w:val="000000" w:themeColor="text1"/>
                                <w:sz w:val="20"/>
                                <w:szCs w:val="20"/>
                              </w:rPr>
                              <w:t xml:space="preserve">Das Projekt begann </w:t>
                            </w:r>
                            <w:r w:rsidRPr="00E30715" w:rsidR="00305A48">
                              <w:rPr>
                                <w:color w:val="000000" w:themeColor="text1"/>
                                <w:sz w:val="20"/>
                                <w:szCs w:val="20"/>
                              </w:rPr>
                              <w:t xml:space="preserve">am </w:t>
                            </w:r>
                            <w:r w:rsidRPr="00E30715">
                              <w:rPr>
                                <w:color w:val="000000" w:themeColor="text1"/>
                                <w:sz w:val="20"/>
                                <w:szCs w:val="20"/>
                              </w:rPr>
                              <w:t xml:space="preserve">1. November</w:t>
                            </w:r>
                            <w:r w:rsidRPr="00E30715">
                              <w:rPr>
                                <w:color w:val="000000" w:themeColor="text1"/>
                                <w:sz w:val="20"/>
                                <w:szCs w:val="20"/>
                                <w:vertAlign w:val="superscript"/>
                              </w:rPr>
                              <w:t xml:space="preserve">st</w:t>
                            </w:r>
                            <w:r w:rsidRPr="00E30715">
                              <w:rPr>
                                <w:color w:val="000000" w:themeColor="text1"/>
                                <w:sz w:val="20"/>
                                <w:szCs w:val="20"/>
                              </w:rPr>
                              <w:t xml:space="preserve"> mit einer </w:t>
                            </w:r>
                            <w:r w:rsidRPr="00E30715" w:rsidR="005E0539">
                              <w:rPr>
                                <w:color w:val="000000" w:themeColor="text1"/>
                                <w:sz w:val="20"/>
                                <w:szCs w:val="20"/>
                              </w:rPr>
                              <w:t xml:space="preserve">Frist von </w:t>
                            </w:r>
                            <w:r w:rsidRPr="00E30715">
                              <w:rPr>
                                <w:color w:val="000000" w:themeColor="text1"/>
                                <w:sz w:val="20"/>
                                <w:szCs w:val="20"/>
                              </w:rPr>
                              <w:t xml:space="preserve">zwei Jahren </w:t>
                            </w:r>
                            <w:r w:rsidRPr="00E30715">
                              <w:rPr>
                                <w:color w:val="000000" w:themeColor="text1"/>
                                <w:sz w:val="20"/>
                                <w:szCs w:val="20"/>
                              </w:rPr>
                              <w:t xml:space="preserve">und umfasste sieben Schlüsselaktionen. Es begann mit einer Analyse des Stands der Technik in den Sektoren Wein, Olivenöl und Schweinezucht, gefolgt von einem Benchmarking der besten Praktiken der Kreislaufwirtschaft und der Identifizierung von Möglichkeiten zur Umsetzung der Kreislaufwirtschaft in den genannten Sektoren. Die nächste Aktion umfasste mehrere öffentliche Veranstaltungen, um die Interessengruppen über das Thema Kreislaufwirtschaft zu informieren und zu befähigen, einschließlich Netzwerkaktivitäten zwischen Unternehmen und der wissenschaftlichen Gemeinschaft. Gegen Ende des Projekts wurde eine Web 2.0-basierte Plattform entwickelt, um die Einführung der Kreislaufwirtschaft zu fördern, wobei ein Schwerpunkt auf der industriellen Symbiose lag. Die letzten beiden Maßnahmen waren die Projektkommunikation und -verbreitung bzw. das Management und die Bewertung.</w:t>
                            </w:r>
                          </w:p>
                          <w:p xmlns:a="http://schemas.openxmlformats.org/drawingml/2006/main">
                            <w:pPr>
                              <w:shd w:val="clear" w:color="auto" w:fill="FFFFFF" w:themeFill="background1"/>
                              <w:jc w:val="both"/>
                              <w:rPr>
                                <w:rFonts w:eastAsiaTheme="minorEastAsia"/>
                                <w:b/>
                                <w:i/>
                                <w:color w:val="000000" w:themeColor="text1"/>
                                <w:sz w:val="40"/>
                                <w:szCs w:val="100"/>
                                <w:lang w:val="en"/>
                              </w:rPr>
                            </w:pPr>
                            <w:r>
                              <w:rPr>
                                <w:rFonts w:eastAsiaTheme="minorEastAsia"/>
                                <w:b/>
                                <w:i/>
                                <w:color w:val="000000" w:themeColor="text1"/>
                                <w:sz w:val="40"/>
                                <w:szCs w:val="100"/>
                                <w:lang w:val="en"/>
                              </w:rPr>
                              <w:t xml:space="preserve">Schwerpunktbereiche</w:t>
                            </w:r>
                          </w:p>
                          <w:p xmlns:a="http://schemas.openxmlformats.org/drawingml/2006/main">
                            <w:pPr>
                              <w:widowControl w:val="0"/>
                              <w:jc w:val="both"/>
                              <w:rPr>
                                <w:color w:val="000000" w:themeColor="text1"/>
                                <w:sz w:val="20"/>
                                <w:szCs w:val="20"/>
                              </w:rPr>
                            </w:pPr>
                            <w:r w:rsidRPr="00E30715">
                              <w:rPr>
                                <w:color w:val="000000" w:themeColor="text1"/>
                                <w:sz w:val="20"/>
                                <w:szCs w:val="20"/>
                              </w:rPr>
                              <w:t xml:space="preserve">Der </w:t>
                            </w:r>
                            <w:r w:rsidRPr="00E30715" w:rsidR="005E0539">
                              <w:rPr>
                                <w:color w:val="000000" w:themeColor="text1"/>
                                <w:sz w:val="20"/>
                                <w:szCs w:val="20"/>
                              </w:rPr>
                              <w:t xml:space="preserve">Schwerpunkt </w:t>
                            </w:r>
                            <w:r w:rsidRPr="00E30715">
                              <w:rPr>
                                <w:color w:val="000000" w:themeColor="text1"/>
                                <w:sz w:val="20"/>
                                <w:szCs w:val="20"/>
                              </w:rPr>
                              <w:t xml:space="preserve">des Projekts lag auf der Mobilisierung der Wirtschaftsakteure für den Übergang zu einem Kreislaufwirtschaftsmodell. Dazu war es notwendig, den aktuellen Stand des verwendeten Wirtschaftsmodells zu bewerten, bewährte Verfahren zu ermitteln, Chancen und Hindernisse zu analysieren, die </w:t>
                            </w:r>
                            <w:r w:rsidR="00B0290E">
                              <w:rPr>
                                <w:color w:val="000000" w:themeColor="text1"/>
                                <w:sz w:val="20"/>
                                <w:szCs w:val="20"/>
                              </w:rPr>
                              <w:t xml:space="preserve">Beteiligten zu </w:t>
                            </w:r>
                            <w:r w:rsidRPr="00E30715">
                              <w:rPr>
                                <w:color w:val="000000" w:themeColor="text1"/>
                                <w:sz w:val="20"/>
                                <w:szCs w:val="20"/>
                              </w:rPr>
                              <w:t xml:space="preserve">informieren und anzuhören </w:t>
                            </w:r>
                            <w:r w:rsidRPr="00E30715">
                              <w:rPr>
                                <w:color w:val="000000" w:themeColor="text1"/>
                                <w:sz w:val="20"/>
                                <w:szCs w:val="20"/>
                              </w:rPr>
                              <w:t xml:space="preserve">sowie die Kommunikation und den Wissensaustausch zwischen allen Beteiligten zu fördern. Um den Übergang vom </w:t>
                            </w:r>
                            <w:r w:rsidR="005E0539">
                              <w:rPr>
                                <w:color w:val="000000" w:themeColor="text1"/>
                                <w:sz w:val="20"/>
                                <w:szCs w:val="20"/>
                              </w:rPr>
                              <w:t xml:space="preserve">meist </w:t>
                            </w:r>
                            <w:r w:rsidRPr="00E30715">
                              <w:rPr>
                                <w:color w:val="000000" w:themeColor="text1"/>
                                <w:sz w:val="20"/>
                                <w:szCs w:val="20"/>
                              </w:rPr>
                              <w:t xml:space="preserve">verwendeten </w:t>
                            </w:r>
                            <w:r w:rsidR="005E0539">
                              <w:rPr>
                                <w:color w:val="000000" w:themeColor="text1"/>
                                <w:sz w:val="20"/>
                                <w:szCs w:val="20"/>
                              </w:rPr>
                              <w:t xml:space="preserve">linearen </w:t>
                            </w:r>
                            <w:r w:rsidRPr="00E30715">
                              <w:rPr>
                                <w:color w:val="000000" w:themeColor="text1"/>
                                <w:sz w:val="20"/>
                                <w:szCs w:val="20"/>
                              </w:rPr>
                              <w:t xml:space="preserve">Wirtschaftsmodell zu einem nachhaltigeren Kreislaufmodell zu </w:t>
                            </w:r>
                            <w:r w:rsidRPr="00E30715">
                              <w:rPr>
                                <w:color w:val="000000" w:themeColor="text1"/>
                                <w:sz w:val="20"/>
                                <w:szCs w:val="20"/>
                              </w:rPr>
                              <w:t xml:space="preserve">fördern</w:t>
                            </w:r>
                            <w:r w:rsidRPr="00E30715">
                              <w:rPr>
                                <w:color w:val="000000" w:themeColor="text1"/>
                                <w:sz w:val="20"/>
                                <w:szCs w:val="20"/>
                              </w:rPr>
                              <w:t xml:space="preserve">, wurden Praktiken wie die effiziente Nutzung von Rohstoffen, Wasser und Energie, Lösungen zur Abfallverwertung und das Potenzial von Nebenprodukten hervorgehoben.</w:t>
                            </w:r>
                          </w:p>
                          <w:p w:rsidRPr="00525824" w:rsidR="007B2331" w:rsidP="007B2331" w:rsidRDefault="007B2331" w14:paraId="4B09BD01" w14:textId="73F64E71">
                            <w:pPr>
                              <w:widowControl w:val="0"/>
                              <w:shd w:val="clear" w:color="auto" w:fill="FFFFFF" w:themeFill="background1"/>
                              <w:jc w:val="both"/>
                              <w:rPr>
                                <w:color w:val="000000" w:themeColor="text1"/>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568C324E">
                <v:stroke joinstyle="miter"/>
                <v:path gradientshapeok="t" o:connecttype="rect"/>
              </v:shapetype>
              <v:shape id="_x0000_s1028" style="position:absolute;margin-left:-52.35pt;margin-top:28.2pt;width:357.85pt;height:520pt;z-index:251666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fillcolor="white [3212]" strokecolor="#099" strokeweight="3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">
                <v:textbox>
                  <w:txbxContent>
                    <w:p>
                      <w:pPr>
                        <w:shd w:val="clear" w:color="auto" w:fill="FFFFFF" w:themeFill="background1"/>
                        <w:jc w:val="both"/>
                        <w:rPr>
                          <w:rFonts w:eastAsiaTheme="minorEastAsia"/>
                          <w:b/>
                          <w:i/>
                          <w:color w:val="000000" w:themeColor="text1"/>
                          <w:sz w:val="40"/>
                          <w:szCs w:val="100"/>
                          <w:lang w:val="en"/>
                        </w:rPr>
                      </w:pPr>
                      <w:bookmarkStart w:name="_Toc7212993" w:id="1"/>
                      <w:r w:rsidRPr="00525824">
                        <w:rPr>
                          <w:rFonts w:eastAsiaTheme="minorEastAsia"/>
                          <w:b/>
                          <w:i/>
                          <w:color w:val="000000" w:themeColor="text1"/>
                          <w:sz w:val="40"/>
                          <w:szCs w:val="100"/>
                          <w:lang w:val="en"/>
                        </w:rPr>
                        <w:t xml:space="preserve">T</w:t>
                      </w:r>
                      <w:bookmarkEnd w:id="1"/>
                      <w:r w:rsidRPr="00525824">
                        <w:rPr>
                          <w:rFonts w:eastAsiaTheme="minorEastAsia"/>
                          <w:b/>
                          <w:i/>
                          <w:color w:val="000000" w:themeColor="text1"/>
                          <w:sz w:val="40"/>
                          <w:szCs w:val="100"/>
                          <w:lang w:val="en"/>
                        </w:rPr>
                        <w:t xml:space="preserve"> die Initiative</w:t>
                      </w:r>
                    </w:p>
                    <w:p>
                      <w:pPr>
                        <w:jc w:val="both"/>
                        <w:rPr>
                          <w:color w:val="000000" w:themeColor="text1"/>
                          <w:sz w:val="20"/>
                          <w:szCs w:val="20"/>
                        </w:rPr>
                      </w:pPr>
                      <w:r w:rsidRPr="00E30715">
                        <w:rPr>
                          <w:color w:val="000000" w:themeColor="text1"/>
                          <w:sz w:val="20"/>
                          <w:szCs w:val="20"/>
                        </w:rPr>
                        <w:t xml:space="preserve">Das Hauptziel des Projekts "Alentejo Circular" war die Sensibilisierung und Mobilisierung der </w:t>
                      </w:r>
                      <w:r w:rsidR="00BC6B80">
                        <w:rPr>
                          <w:color w:val="000000" w:themeColor="text1"/>
                          <w:sz w:val="20"/>
                          <w:szCs w:val="20"/>
                        </w:rPr>
                        <w:t xml:space="preserve">Agrar- und </w:t>
                      </w:r>
                      <w:r w:rsidRPr="00E30715">
                        <w:rPr>
                          <w:color w:val="000000" w:themeColor="text1"/>
                          <w:sz w:val="20"/>
                          <w:szCs w:val="20"/>
                        </w:rPr>
                        <w:t xml:space="preserve">Ernährungssektoren </w:t>
                      </w:r>
                      <w:r w:rsidRPr="00E30715">
                        <w:rPr>
                          <w:color w:val="000000" w:themeColor="text1"/>
                          <w:sz w:val="20"/>
                          <w:szCs w:val="20"/>
                        </w:rPr>
                        <w:t xml:space="preserve">des Alentejo </w:t>
                      </w:r>
                      <w:r w:rsidRPr="00E30715">
                        <w:rPr>
                          <w:color w:val="000000" w:themeColor="text1"/>
                          <w:sz w:val="20"/>
                          <w:szCs w:val="20"/>
                        </w:rPr>
                        <w:t xml:space="preserve">für die Einführung des Modells der Kreislaufwirtschaft, um durch den Transfer von Wissen über die besten Praktiken und Technologien zur effizienten Ressourcennutzung und </w:t>
                      </w:r>
                      <w:r w:rsidRPr="00E30715" w:rsidR="00BC6B80">
                        <w:rPr>
                          <w:color w:val="000000" w:themeColor="text1"/>
                          <w:sz w:val="20"/>
                          <w:szCs w:val="20"/>
                        </w:rPr>
                        <w:t xml:space="preserve">Abfallverwertung</w:t>
                      </w:r>
                      <w:r w:rsidRPr="00E30715">
                        <w:rPr>
                          <w:color w:val="000000" w:themeColor="text1"/>
                          <w:sz w:val="20"/>
                          <w:szCs w:val="20"/>
                        </w:rPr>
                        <w:t xml:space="preserve"> einen Mehrwert für die Unternehmen und damit für die Region zu schaffen</w:t>
                      </w:r>
                      <w:r w:rsidRPr="00E30715">
                        <w:rPr>
                          <w:color w:val="000000" w:themeColor="text1"/>
                          <w:sz w:val="20"/>
                          <w:szCs w:val="20"/>
                        </w:rPr>
                        <w:t xml:space="preserve">. Das </w:t>
                      </w:r>
                      <w:r w:rsidRPr="00E30715">
                        <w:rPr>
                          <w:color w:val="000000" w:themeColor="text1"/>
                          <w:sz w:val="20"/>
                          <w:szCs w:val="20"/>
                        </w:rPr>
                        <w:t xml:space="preserve">Projekt wurde für die Sektoren Wein, Olivenöl und Schweinezucht entwickelt, da diese Sektoren für die wirtschaftliche und ökologische Nachhaltigkeit der Region derzeit von wachsender Bedeutung sind</w:t>
                      </w:r>
                      <w:r w:rsidR="00BC6B80">
                        <w:rPr>
                          <w:color w:val="000000" w:themeColor="text1"/>
                          <w:sz w:val="20"/>
                          <w:szCs w:val="20"/>
                        </w:rPr>
                        <w:t xml:space="preserve">. </w:t>
                      </w:r>
                      <w:r w:rsidR="00D71FBA">
                        <w:rPr>
                          <w:color w:val="000000" w:themeColor="text1"/>
                          <w:sz w:val="20"/>
                          <w:szCs w:val="20"/>
                        </w:rPr>
                        <w:t xml:space="preserve">Aber auch die </w:t>
                      </w:r>
                      <w:r w:rsidRPr="00E30715" w:rsidR="00BC6B80">
                        <w:rPr>
                          <w:color w:val="000000" w:themeColor="text1"/>
                          <w:sz w:val="20"/>
                          <w:szCs w:val="20"/>
                        </w:rPr>
                        <w:t xml:space="preserve">sozialen </w:t>
                      </w:r>
                      <w:r w:rsidR="00D71FBA">
                        <w:rPr>
                          <w:color w:val="000000" w:themeColor="text1"/>
                          <w:sz w:val="20"/>
                          <w:szCs w:val="20"/>
                        </w:rPr>
                        <w:t xml:space="preserve">Beziehungen wurden durch dieses Projekt positiv beeinflusst</w:t>
                      </w:r>
                      <w:r w:rsidRPr="00E30715" w:rsidR="00BC6B80">
                        <w:rPr>
                          <w:color w:val="000000" w:themeColor="text1"/>
                          <w:sz w:val="20"/>
                          <w:szCs w:val="20"/>
                        </w:rPr>
                        <w:t xml:space="preserve">, da die in der Landwirtschaft Tätigen sich vernetzen können, um Waren und Ideen auszutauschen und </w:t>
                      </w:r>
                      <w:r w:rsidR="00BC6B80">
                        <w:rPr>
                          <w:color w:val="000000" w:themeColor="text1"/>
                          <w:sz w:val="20"/>
                          <w:szCs w:val="20"/>
                        </w:rPr>
                        <w:t xml:space="preserve">sich gegenseitig mit den Idealen der Kreislaufwirtschaft zu beeinflussen</w:t>
                      </w:r>
                      <w:r w:rsidRPr="00E30715" w:rsidR="00BC6B80">
                        <w:rPr>
                          <w:color w:val="000000" w:themeColor="text1"/>
                          <w:sz w:val="20"/>
                          <w:szCs w:val="20"/>
                        </w:rPr>
                        <w:t xml:space="preserve">. </w:t>
                      </w:r>
                      <w:r w:rsidR="00BC6B80">
                        <w:rPr>
                          <w:color w:val="000000" w:themeColor="text1"/>
                          <w:sz w:val="20"/>
                          <w:szCs w:val="20"/>
                        </w:rPr>
                        <w:t xml:space="preserve">So </w:t>
                      </w:r>
                      <w:r w:rsidR="00D71FBA">
                        <w:rPr>
                          <w:color w:val="000000" w:themeColor="text1"/>
                          <w:sz w:val="20"/>
                          <w:szCs w:val="20"/>
                        </w:rPr>
                        <w:t xml:space="preserve">hat </w:t>
                      </w:r>
                      <w:r w:rsidR="00D71FBA">
                        <w:rPr>
                          <w:color w:val="000000" w:themeColor="text1"/>
                          <w:sz w:val="20"/>
                          <w:szCs w:val="20"/>
                        </w:rPr>
                        <w:t xml:space="preserve">"</w:t>
                      </w:r>
                      <w:r w:rsidR="00BC6B80">
                        <w:rPr>
                          <w:color w:val="000000" w:themeColor="text1"/>
                          <w:sz w:val="20"/>
                          <w:szCs w:val="20"/>
                        </w:rPr>
                        <w:t xml:space="preserve">Alentejo Circular</w:t>
                      </w:r>
                      <w:r w:rsidR="00D71FBA">
                        <w:rPr>
                          <w:color w:val="000000" w:themeColor="text1"/>
                          <w:sz w:val="20"/>
                          <w:szCs w:val="20"/>
                        </w:rPr>
                        <w:t xml:space="preserve">" </w:t>
                      </w:r>
                      <w:r w:rsidR="00D71FBA">
                        <w:rPr>
                          <w:color w:val="000000" w:themeColor="text1"/>
                          <w:sz w:val="20"/>
                          <w:szCs w:val="20"/>
                        </w:rPr>
                        <w:t xml:space="preserve">das Potenzial, </w:t>
                      </w:r>
                      <w:r w:rsidRPr="00E30715" w:rsidR="00BC6B80">
                        <w:rPr>
                          <w:color w:val="000000" w:themeColor="text1"/>
                          <w:sz w:val="20"/>
                          <w:szCs w:val="20"/>
                        </w:rPr>
                        <w:t xml:space="preserve">eine </w:t>
                      </w:r>
                      <w:r w:rsidR="00D71FBA">
                        <w:rPr>
                          <w:color w:val="000000" w:themeColor="text1"/>
                          <w:sz w:val="20"/>
                          <w:szCs w:val="20"/>
                        </w:rPr>
                        <w:t xml:space="preserve">Nachbarschaft </w:t>
                      </w:r>
                      <w:r w:rsidRPr="00E30715" w:rsidR="00BC6B80">
                        <w:rPr>
                          <w:color w:val="000000" w:themeColor="text1"/>
                          <w:sz w:val="20"/>
                          <w:szCs w:val="20"/>
                        </w:rPr>
                        <w:t xml:space="preserve">von nachhaltigen Prinzipien und </w:t>
                      </w:r>
                      <w:r w:rsidR="00BC6B80">
                        <w:rPr>
                          <w:color w:val="000000" w:themeColor="text1"/>
                          <w:sz w:val="20"/>
                          <w:szCs w:val="20"/>
                        </w:rPr>
                        <w:t xml:space="preserve">Initiativen zu </w:t>
                      </w:r>
                      <w:r w:rsidR="00D71FBA">
                        <w:rPr>
                          <w:color w:val="000000" w:themeColor="text1"/>
                          <w:sz w:val="20"/>
                          <w:szCs w:val="20"/>
                        </w:rPr>
                        <w:t xml:space="preserve">schaffen</w:t>
                      </w:r>
                      <w:r w:rsidRPr="00E30715" w:rsidR="00BC6B80">
                        <w:rPr>
                          <w:color w:val="000000" w:themeColor="text1"/>
                          <w:sz w:val="20"/>
                          <w:szCs w:val="20"/>
                        </w:rPr>
                        <w:t xml:space="preserve">.</w:t>
                      </w:r>
                    </w:p>
                    <w:p>
                      <w:pPr>
                        <w:shd w:val="clear" w:color="auto" w:fill="FFFFFF" w:themeFill="background1"/>
                        <w:jc w:val="both"/>
                        <w:rPr>
                          <w:rFonts w:eastAsiaTheme="minorEastAsia"/>
                          <w:b/>
                          <w:i/>
                          <w:color w:val="000000" w:themeColor="text1"/>
                          <w:sz w:val="40"/>
                          <w:szCs w:val="100"/>
                          <w:lang w:val="en"/>
                        </w:rPr>
                      </w:pPr>
                      <w:r w:rsidRPr="00525824">
                        <w:rPr>
                          <w:rFonts w:eastAsiaTheme="minorEastAsia"/>
                          <w:b/>
                          <w:i/>
                          <w:color w:val="000000" w:themeColor="text1"/>
                          <w:sz w:val="40"/>
                          <w:szCs w:val="100"/>
                          <w:lang w:val="en"/>
                        </w:rPr>
                        <w:t xml:space="preserve">Zeitlicher Rahmen</w:t>
                      </w:r>
                    </w:p>
                    <w:p>
                      <w:pPr>
                        <w:widowControl w:val="0"/>
                        <w:jc w:val="both"/>
                        <w:rPr>
                          <w:color w:val="000000" w:themeColor="text1"/>
                          <w:sz w:val="20"/>
                          <w:szCs w:val="20"/>
                        </w:rPr>
                      </w:pPr>
                      <w:r w:rsidRPr="00E30715">
                        <w:rPr>
                          <w:color w:val="000000" w:themeColor="text1"/>
                          <w:sz w:val="20"/>
                          <w:szCs w:val="20"/>
                        </w:rPr>
                        <w:t xml:space="preserve">Das Projekt begann </w:t>
                      </w:r>
                      <w:r w:rsidRPr="00E30715" w:rsidR="00305A48">
                        <w:rPr>
                          <w:color w:val="000000" w:themeColor="text1"/>
                          <w:sz w:val="20"/>
                          <w:szCs w:val="20"/>
                        </w:rPr>
                        <w:t xml:space="preserve">am </w:t>
                      </w:r>
                      <w:r w:rsidRPr="00E30715">
                        <w:rPr>
                          <w:color w:val="000000" w:themeColor="text1"/>
                          <w:sz w:val="20"/>
                          <w:szCs w:val="20"/>
                        </w:rPr>
                        <w:t xml:space="preserve">1. November</w:t>
                      </w:r>
                      <w:r w:rsidRPr="00E30715">
                        <w:rPr>
                          <w:color w:val="000000" w:themeColor="text1"/>
                          <w:sz w:val="20"/>
                          <w:szCs w:val="20"/>
                          <w:vertAlign w:val="superscript"/>
                        </w:rPr>
                        <w:t xml:space="preserve">st</w:t>
                      </w:r>
                      <w:r w:rsidRPr="00E30715">
                        <w:rPr>
                          <w:color w:val="000000" w:themeColor="text1"/>
                          <w:sz w:val="20"/>
                          <w:szCs w:val="20"/>
                        </w:rPr>
                        <w:t xml:space="preserve"> mit einer </w:t>
                      </w:r>
                      <w:r w:rsidRPr="00E30715" w:rsidR="005E0539">
                        <w:rPr>
                          <w:color w:val="000000" w:themeColor="text1"/>
                          <w:sz w:val="20"/>
                          <w:szCs w:val="20"/>
                        </w:rPr>
                        <w:t xml:space="preserve">Frist von </w:t>
                      </w:r>
                      <w:r w:rsidRPr="00E30715">
                        <w:rPr>
                          <w:color w:val="000000" w:themeColor="text1"/>
                          <w:sz w:val="20"/>
                          <w:szCs w:val="20"/>
                        </w:rPr>
                        <w:t xml:space="preserve">zwei Jahren </w:t>
                      </w:r>
                      <w:r w:rsidRPr="00E30715">
                        <w:rPr>
                          <w:color w:val="000000" w:themeColor="text1"/>
                          <w:sz w:val="20"/>
                          <w:szCs w:val="20"/>
                        </w:rPr>
                        <w:t xml:space="preserve">und umfasste sieben Schlüsselaktionen. Es begann mit einer Analyse des Stands der Technik in den Sektoren Wein, Olivenöl und Schweinezucht, gefolgt von einem Benchmarking der besten Praktiken der Kreislaufwirtschaft und der Identifizierung von Möglichkeiten zur Umsetzung der Kreislaufwirtschaft in den genannten Sektoren. Die nächste Aktion umfasste mehrere öffentliche Veranstaltungen, um die Interessengruppen über das Thema Kreislaufwirtschaft zu informieren und zu befähigen, einschließlich Netzwerkaktivitäten zwischen Unternehmen und der wissenschaftlichen Gemeinschaft. Gegen Ende des Projekts wurde eine Web 2.0-basierte Plattform entwickelt, um die Einführung der Kreislaufwirtschaft zu fördern, wobei ein Schwerpunkt auf der industriellen Symbiose lag. Die letzten beiden Maßnahmen waren die Projektkommunikation und -verbreitung bzw. das Management und die Bewertung.</w:t>
                      </w:r>
                    </w:p>
                    <w:p>
                      <w:pPr>
                        <w:shd w:val="clear" w:color="auto" w:fill="FFFFFF" w:themeFill="background1"/>
                        <w:jc w:val="both"/>
                        <w:rPr>
                          <w:rFonts w:eastAsiaTheme="minorEastAsia"/>
                          <w:b/>
                          <w:i/>
                          <w:color w:val="000000" w:themeColor="text1"/>
                          <w:sz w:val="40"/>
                          <w:szCs w:val="100"/>
                          <w:lang w:val="en"/>
                        </w:rPr>
                      </w:pPr>
                      <w:r>
                        <w:rPr>
                          <w:rFonts w:eastAsiaTheme="minorEastAsia"/>
                          <w:b/>
                          <w:i/>
                          <w:color w:val="000000" w:themeColor="text1"/>
                          <w:sz w:val="40"/>
                          <w:szCs w:val="100"/>
                          <w:lang w:val="en"/>
                        </w:rPr>
                        <w:t xml:space="preserve">Schwerpunktbereiche</w:t>
                      </w:r>
                    </w:p>
                    <w:p>
                      <w:pPr>
                        <w:widowControl w:val="0"/>
                        <w:jc w:val="both"/>
                        <w:rPr>
                          <w:color w:val="000000" w:themeColor="text1"/>
                          <w:sz w:val="20"/>
                          <w:szCs w:val="20"/>
                        </w:rPr>
                      </w:pPr>
                      <w:r w:rsidRPr="00E30715">
                        <w:rPr>
                          <w:color w:val="000000" w:themeColor="text1"/>
                          <w:sz w:val="20"/>
                          <w:szCs w:val="20"/>
                        </w:rPr>
                        <w:t xml:space="preserve">Der </w:t>
                      </w:r>
                      <w:r w:rsidRPr="00E30715" w:rsidR="005E0539">
                        <w:rPr>
                          <w:color w:val="000000" w:themeColor="text1"/>
                          <w:sz w:val="20"/>
                          <w:szCs w:val="20"/>
                        </w:rPr>
                        <w:t xml:space="preserve">Schwerpunkt </w:t>
                      </w:r>
                      <w:r w:rsidRPr="00E30715">
                        <w:rPr>
                          <w:color w:val="000000" w:themeColor="text1"/>
                          <w:sz w:val="20"/>
                          <w:szCs w:val="20"/>
                        </w:rPr>
                        <w:t xml:space="preserve">des Projekts lag auf der Mobilisierung der Wirtschaftsakteure für den Übergang zu einem Kreislaufwirtschaftsmodell. Dazu war es notwendig, den aktuellen Stand des verwendeten Wirtschaftsmodells zu bewerten, bewährte Verfahren zu ermitteln, Chancen und Hindernisse zu analysieren, die </w:t>
                      </w:r>
                      <w:r w:rsidR="00B0290E">
                        <w:rPr>
                          <w:color w:val="000000" w:themeColor="text1"/>
                          <w:sz w:val="20"/>
                          <w:szCs w:val="20"/>
                        </w:rPr>
                        <w:t xml:space="preserve">Beteiligten zu </w:t>
                      </w:r>
                      <w:r w:rsidRPr="00E30715">
                        <w:rPr>
                          <w:color w:val="000000" w:themeColor="text1"/>
                          <w:sz w:val="20"/>
                          <w:szCs w:val="20"/>
                        </w:rPr>
                        <w:t xml:space="preserve">informieren und anzuhören </w:t>
                      </w:r>
                      <w:r w:rsidRPr="00E30715">
                        <w:rPr>
                          <w:color w:val="000000" w:themeColor="text1"/>
                          <w:sz w:val="20"/>
                          <w:szCs w:val="20"/>
                        </w:rPr>
                        <w:t xml:space="preserve">sowie die Kommunikation und den Wissensaustausch zwischen allen Beteiligten zu fördern. Um den Übergang vom </w:t>
                      </w:r>
                      <w:r w:rsidR="005E0539">
                        <w:rPr>
                          <w:color w:val="000000" w:themeColor="text1"/>
                          <w:sz w:val="20"/>
                          <w:szCs w:val="20"/>
                        </w:rPr>
                        <w:t xml:space="preserve">meist </w:t>
                      </w:r>
                      <w:r w:rsidRPr="00E30715">
                        <w:rPr>
                          <w:color w:val="000000" w:themeColor="text1"/>
                          <w:sz w:val="20"/>
                          <w:szCs w:val="20"/>
                        </w:rPr>
                        <w:t xml:space="preserve">verwendeten </w:t>
                      </w:r>
                      <w:r w:rsidR="005E0539">
                        <w:rPr>
                          <w:color w:val="000000" w:themeColor="text1"/>
                          <w:sz w:val="20"/>
                          <w:szCs w:val="20"/>
                        </w:rPr>
                        <w:t xml:space="preserve">linearen </w:t>
                      </w:r>
                      <w:r w:rsidRPr="00E30715">
                        <w:rPr>
                          <w:color w:val="000000" w:themeColor="text1"/>
                          <w:sz w:val="20"/>
                          <w:szCs w:val="20"/>
                        </w:rPr>
                        <w:t xml:space="preserve">Wirtschaftsmodell zu einem nachhaltigeren Kreislaufmodell zu </w:t>
                      </w:r>
                      <w:r w:rsidRPr="00E30715">
                        <w:rPr>
                          <w:color w:val="000000" w:themeColor="text1"/>
                          <w:sz w:val="20"/>
                          <w:szCs w:val="20"/>
                        </w:rPr>
                        <w:t xml:space="preserve">fördern</w:t>
                      </w:r>
                      <w:r w:rsidRPr="00E30715">
                        <w:rPr>
                          <w:color w:val="000000" w:themeColor="text1"/>
                          <w:sz w:val="20"/>
                          <w:szCs w:val="20"/>
                        </w:rPr>
                        <w:t xml:space="preserve">, wurden Praktiken wie die effiziente Nutzung von Rohstoffen, Wasser und Energie, Lösungen zur Abfallverwertung und das Potenzial von Nebenprodukten hervorgehoben.</w:t>
                      </w:r>
                    </w:p>
                    <w:p w:rsidRPr="00525824" w:rsidR="007B2331" w:rsidP="007B2331" w:rsidRDefault="007B2331" w14:paraId="4B09BD01" w14:textId="73F64E71">
                      <w:pPr>
                        <w:widowControl w:val="0"/>
                        <w:shd w:val="clear" w:color="auto" w:fill="FFFFFF" w:themeFill="background1"/>
                        <w:jc w:val="both"/>
                        <w:rPr>
                          <w:color w:val="000000" w:themeColor="text1"/>
                        </w:rPr>
                      </w:pPr>
                    </w:p>
                  </w:txbxContent>
                </v:textbox>
                <w10:wrap type="square"/>
              </v:shape>
            </w:pict>
          </mc:Fallback>
        </mc:AlternateContent>
      </w:r>
      <w:r w:rsidR="00E30715">
        <w:rPr>
          <w:rFonts w:ascii="Source Sans Pro" w:hAnsi="Source Sans Pro" w:eastAsia="Source Sans Pro" w:cs="Source Sans Pro"/>
          <w:noProof/>
          <w:color w:val="000000"/>
        </w:rPr>
        <w:drawing>
          <wp:anchor distT="0" distB="0" distL="114300" distR="114300" simplePos="0" relativeHeight="251686912" behindDoc="0" locked="0" layoutInCell="1" allowOverlap="1" wp14:editId="7F20FD45" wp14:anchorId="5389892F">
            <wp:simplePos x="0" y="0"/>
            <wp:positionH relativeFrom="column">
              <wp:posOffset>3930015</wp:posOffset>
            </wp:positionH>
            <wp:positionV relativeFrom="paragraph">
              <wp:posOffset>225536</wp:posOffset>
            </wp:positionV>
            <wp:extent cx="2517775" cy="1103630"/>
            <wp:effectExtent l="0" t="0" r="0" b="127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17775" cy="1103630"/>
                    </a:xfrm>
                    <a:prstGeom prst="rect">
                      <a:avLst/>
                    </a:prstGeom>
                    <a:noFill/>
                  </pic:spPr>
                </pic:pic>
              </a:graphicData>
            </a:graphic>
          </wp:anchor>
        </w:drawing>
      </w:r>
    </w:p>
    <w:p w:rsidR="00BF16FE" w:rsidRDefault="00BF16FE" w14:paraId="4E9B9CF9" w14:textId="745D0728">
      <w:pPr>
        <w:rPr>
          <w:rFonts w:ascii="Source Sans Pro" w:hAnsi="Source Sans Pro" w:eastAsia="Source Sans Pro" w:cs="Source Sans Pro"/>
          <w:color w:val="000000"/>
        </w:rPr>
      </w:pPr>
    </w:p>
    <w:p w:rsidR="00BF16FE" w:rsidRDefault="00BF16FE" w14:paraId="6DA4AABE" w14:textId="2A06537B">
      <w:pPr>
        <w:rPr>
          <w:rFonts w:ascii="Source Sans Pro" w:hAnsi="Source Sans Pro" w:eastAsia="Source Sans Pro" w:cs="Source Sans Pro"/>
          <w:color w:val="000000"/>
        </w:rPr>
      </w:pPr>
    </w:p>
    <w:p w:rsidR="00BF16FE" w:rsidRDefault="00BF16FE" w14:paraId="1E52788B" w14:textId="043A300E">
      <w:pPr>
        <w:rPr>
          <w:rFonts w:ascii="Source Sans Pro" w:hAnsi="Source Sans Pro" w:eastAsia="Source Sans Pro" w:cs="Source Sans Pro"/>
          <w:color w:val="000000"/>
        </w:rPr>
      </w:pPr>
    </w:p>
    <w:p>
      <w:pPr>
        <w:rPr>
          <w:rFonts w:ascii="Source Sans Pro" w:hAnsi="Source Sans Pro" w:eastAsia="Source Sans Pro" w:cs="Source Sans Pro"/>
          <w:color w:val="000000"/>
        </w:rPr>
      </w:pPr>
      <w:r>
        <w:rPr>
          <w:rFonts w:ascii="Source Sans Pro" w:hAnsi="Source Sans Pro" w:eastAsia="Source Sans Pro" w:cs="Source Sans Pro"/>
          <w:noProof/>
          <w:color w:val="000000"/>
        </w:rPr>
        <w:drawing>
          <wp:anchor distT="0" distB="0" distL="114300" distR="114300" simplePos="0" relativeHeight="251687936" behindDoc="0" locked="0" layoutInCell="1" allowOverlap="1" wp14:editId="5E815E57" wp14:anchorId="0D0208D9">
            <wp:simplePos x="0" y="0"/>
            <wp:positionH relativeFrom="column">
              <wp:posOffset>4006850</wp:posOffset>
            </wp:positionH>
            <wp:positionV relativeFrom="paragraph">
              <wp:posOffset>222968</wp:posOffset>
            </wp:positionV>
            <wp:extent cx="2543948" cy="1298473"/>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43948" cy="1298473"/>
                    </a:xfrm>
                    <a:prstGeom prst="rect">
                      <a:avLst/>
                    </a:prstGeom>
                    <a:noFill/>
                  </pic:spPr>
                </pic:pic>
              </a:graphicData>
            </a:graphic>
            <wp14:sizeRelH relativeFrom="margin">
              <wp14:pctWidth>0</wp14:pctWidth>
            </wp14:sizeRelH>
          </wp:anchor>
        </w:drawing>
      </w:r>
    </w:p>
    <w:p w:rsidR="00BF16FE" w:rsidRDefault="00BF16FE" w14:paraId="3A43A1EF" w14:textId="481EB4C7">
      <w:pPr>
        <w:rPr>
          <w:rFonts w:ascii="Source Sans Pro" w:hAnsi="Source Sans Pro" w:eastAsia="Source Sans Pro" w:cs="Source Sans Pro"/>
          <w:color w:val="000000"/>
        </w:rPr>
      </w:pPr>
    </w:p>
    <w:p w:rsidR="00BF16FE" w:rsidRDefault="00BF16FE" w14:paraId="01A48F52" w14:textId="386147AD">
      <w:pPr>
        <w:rPr>
          <w:rFonts w:ascii="Source Sans Pro" w:hAnsi="Source Sans Pro" w:eastAsia="Source Sans Pro" w:cs="Source Sans Pro"/>
          <w:color w:val="000000"/>
        </w:rPr>
      </w:pPr>
    </w:p>
    <w:p w:rsidR="00BF16FE" w:rsidRDefault="00BF16FE" w14:paraId="21F60D13" w14:textId="307CA320">
      <w:pPr>
        <w:rPr>
          <w:rFonts w:ascii="Source Sans Pro" w:hAnsi="Source Sans Pro" w:eastAsia="Source Sans Pro" w:cs="Source Sans Pro"/>
          <w:color w:val="000000"/>
        </w:rPr>
      </w:pPr>
    </w:p>
    <w:p>
      <w:pPr>
        <w:rPr>
          <w:rFonts w:ascii="Source Sans Pro" w:hAnsi="Source Sans Pro" w:eastAsia="Source Sans Pro" w:cs="Source Sans Pro"/>
          <w:color w:val="000000"/>
        </w:rPr>
      </w:pPr>
      <w:r>
        <w:rPr>
          <w:rFonts w:ascii="Source Sans Pro" w:hAnsi="Source Sans Pro" w:eastAsia="Source Sans Pro" w:cs="Source Sans Pro"/>
          <w:noProof/>
          <w:color w:val="000000"/>
        </w:rPr>
        <w:drawing>
          <wp:anchor distT="0" distB="0" distL="114300" distR="114300" simplePos="0" relativeHeight="251689984" behindDoc="0" locked="0" layoutInCell="1" allowOverlap="1" wp14:editId="4F614D4A" wp14:anchorId="65181239">
            <wp:simplePos x="0" y="0"/>
            <wp:positionH relativeFrom="column">
              <wp:posOffset>4006850</wp:posOffset>
            </wp:positionH>
            <wp:positionV relativeFrom="paragraph">
              <wp:posOffset>1659255</wp:posOffset>
            </wp:positionV>
            <wp:extent cx="2543810" cy="130429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43810" cy="1304290"/>
                    </a:xfrm>
                    <a:prstGeom prst="rect">
                      <a:avLst/>
                    </a:prstGeom>
                    <a:noFill/>
                  </pic:spPr>
                </pic:pic>
              </a:graphicData>
            </a:graphic>
            <wp14:sizeRelH relativeFrom="margin">
              <wp14:pctWidth>0</wp14:pctWidth>
            </wp14:sizeRelH>
          </wp:anchor>
        </w:drawing>
      </w:r>
      <w:r>
        <w:rPr>
          <w:rFonts w:ascii="Source Sans Pro" w:hAnsi="Source Sans Pro" w:eastAsia="Source Sans Pro" w:cs="Source Sans Pro"/>
          <w:noProof/>
          <w:color w:val="000000"/>
        </w:rPr>
        <w:drawing>
          <wp:anchor distT="0" distB="0" distL="114300" distR="114300" simplePos="0" relativeHeight="251688960" behindDoc="1" locked="0" layoutInCell="1" allowOverlap="1" wp14:editId="69E46432" wp14:anchorId="0A70D3B7">
            <wp:simplePos x="0" y="0"/>
            <wp:positionH relativeFrom="column">
              <wp:posOffset>4006850</wp:posOffset>
            </wp:positionH>
            <wp:positionV relativeFrom="paragraph">
              <wp:posOffset>358306</wp:posOffset>
            </wp:positionV>
            <wp:extent cx="2543810" cy="1304925"/>
            <wp:effectExtent l="0" t="0" r="8890" b="9525"/>
            <wp:wrapTight wrapText="bothSides">
              <wp:wrapPolygon edited="0">
                <wp:start x="0" y="0"/>
                <wp:lineTo x="0" y="21442"/>
                <wp:lineTo x="21514" y="21442"/>
                <wp:lineTo x="21514"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43810" cy="1304925"/>
                    </a:xfrm>
                    <a:prstGeom prst="rect">
                      <a:avLst/>
                    </a:prstGeom>
                    <a:noFill/>
                  </pic:spPr>
                </pic:pic>
              </a:graphicData>
            </a:graphic>
            <wp14:sizeRelH relativeFrom="margin">
              <wp14:pctWidth>0</wp14:pctWidth>
            </wp14:sizeRelH>
          </wp:anchor>
        </w:drawing>
      </w:r>
    </w:p>
    <w:p w:rsidR="00BF16FE" w:rsidRDefault="00BF16FE" w14:paraId="309D720E" w14:textId="2DD6471B">
      <w:pPr>
        <w:rPr>
          <w:rFonts w:ascii="Source Sans Pro" w:hAnsi="Source Sans Pro" w:eastAsia="Source Sans Pro" w:cs="Source Sans Pro"/>
          <w:color w:val="000000"/>
        </w:rPr>
      </w:pPr>
    </w:p>
    <w:p w:rsidR="00BF16FE" w:rsidRDefault="00BF16FE" w14:paraId="1B112747" w14:textId="6684A113">
      <w:pPr>
        <w:rPr>
          <w:rFonts w:ascii="Source Sans Pro" w:hAnsi="Source Sans Pro" w:eastAsia="Source Sans Pro" w:cs="Source Sans Pro"/>
          <w:color w:val="000000"/>
        </w:rPr>
      </w:pPr>
    </w:p>
    <w:p w:rsidR="00BF16FE" w:rsidRDefault="00BF16FE" w14:paraId="6D8D596D" w14:textId="5BD73B29">
      <w:pPr>
        <w:rPr>
          <w:rFonts w:ascii="Source Sans Pro" w:hAnsi="Source Sans Pro" w:eastAsia="Source Sans Pro" w:cs="Source Sans Pro"/>
          <w:color w:val="000000"/>
        </w:rPr>
      </w:pPr>
    </w:p>
    <w:p>
      <w:pPr>
        <w:rPr>
          <w:rFonts w:ascii="Source Sans Pro" w:hAnsi="Source Sans Pro" w:eastAsia="Source Sans Pro" w:cs="Source Sans Pro"/>
          <w:color w:val="000000"/>
        </w:rPr>
      </w:pPr>
      <w:r w:rsidRPr="00BC0640">
        <w:rPr>
          <w:b/>
          <w:noProof/>
          <w:color w:val="0070C0"/>
          <w:sz w:val="40"/>
        </w:rPr>
        <mc:AlternateContent>
          <mc:Choice Requires="wps">
            <w:drawing>
              <wp:anchor distT="45720" distB="45720" distL="114300" distR="114300" simplePos="0" relativeHeight="251671552" behindDoc="0" locked="0" layoutInCell="1" allowOverlap="1" wp14:editId="183BFE03" wp14:anchorId="31784164">
                <wp:simplePos x="0" y="0"/>
                <wp:positionH relativeFrom="column">
                  <wp:posOffset>4010025</wp:posOffset>
                </wp:positionH>
                <wp:positionV relativeFrom="paragraph">
                  <wp:posOffset>469900</wp:posOffset>
                </wp:positionV>
                <wp:extent cx="2519680" cy="1451610"/>
                <wp:effectExtent l="19050" t="19050" r="13970" b="15240"/>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9680" cy="1451610"/>
                        </a:xfrm>
                        <a:prstGeom prst="rect">
                          <a:avLst/>
                        </a:prstGeom>
                        <a:noFill/>
                        <a:ln w="38100" cap="flat" cmpd="sng" algn="ctr">
                          <a:solidFill>
                            <a:srgbClr val="009999"/>
                          </a:solidFill>
                          <a:prstDash val="solid"/>
                          <a:miter lim="800000"/>
                          <a:headEnd/>
                          <a:tailEnd/>
                        </a:ln>
                        <a:effectLst/>
                      </wps:spPr>
                      <wps:txbx>
                        <w:txbxContent>
                          <w:p xmlns:a="http://schemas.openxmlformats.org/drawingml/2006/main">
                            <w:pPr>
                              <w:jc w:val="center"/>
                              <w:rPr>
                                <w:rFonts w:eastAsiaTheme="minorEastAsia"/>
                                <w:b/>
                                <w:i/>
                                <w:color w:val="000000" w:themeColor="text1"/>
                                <w:sz w:val="40"/>
                                <w:szCs w:val="100"/>
                                <w:lang w:val="en"/>
                              </w:rPr>
                            </w:pPr>
                            <w:r>
                              <w:rPr>
                                <w:rFonts w:eastAsiaTheme="minorEastAsia"/>
                                <w:b/>
                                <w:i/>
                                <w:color w:val="000000" w:themeColor="text1"/>
                                <w:sz w:val="40"/>
                                <w:szCs w:val="100"/>
                                <w:lang w:val="en"/>
                              </w:rPr>
                              <w:t xml:space="preserve">Menschen hinter der Fallstudie</w:t>
                            </w:r>
                          </w:p>
                          <w:p xmlns:a="http://schemas.openxmlformats.org/drawingml/2006/main">
                            <w:pPr>
                              <w:jc w:val="both"/>
                            </w:pPr>
                            <w:r>
                              <w:t xml:space="preserve">Das Projekt "Alentejo Circular" wurde vom ISQ in Zusammenarbeit mit der Universität Évora gefördert. </w:t>
                            </w:r>
                          </w:p>
                          <w:p w:rsidR="00781EEB" w:rsidP="00781EEB" w:rsidRDefault="00781EEB" w14:paraId="0CEB32BF" w14:textId="3DB53515">
                            <w:pPr>
                              <w:jc w:val="both"/>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style="position:absolute;margin-left:315.75pt;margin-top:37pt;width:198.4pt;height:114.3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filled="f" strokecolor="#099" strokeweight="3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" w14:anchorId="31784164">
                <v:textbox>
                  <w:txbxContent>
                    <w:p>
                      <w:pPr>
                        <w:jc w:val="center"/>
                        <w:rPr>
                          <w:rFonts w:eastAsiaTheme="minorEastAsia"/>
                          <w:b/>
                          <w:i/>
                          <w:color w:val="000000" w:themeColor="text1"/>
                          <w:sz w:val="40"/>
                          <w:szCs w:val="100"/>
                          <w:lang w:val="en"/>
                        </w:rPr>
                      </w:pPr>
                      <w:r>
                        <w:rPr>
                          <w:rFonts w:eastAsiaTheme="minorEastAsia"/>
                          <w:b/>
                          <w:i/>
                          <w:color w:val="000000" w:themeColor="text1"/>
                          <w:sz w:val="40"/>
                          <w:szCs w:val="100"/>
                          <w:lang w:val="en"/>
                        </w:rPr>
                        <w:t xml:space="preserve">Menschen hinter der Fallstudie</w:t>
                      </w:r>
                    </w:p>
                    <w:p>
                      <w:pPr>
                        <w:jc w:val="both"/>
                      </w:pPr>
                      <w:r>
                        <w:t xml:space="preserve">Das Projekt "Alentejo Circular" wurde vom ISQ in Zusammenarbeit mit der Universität Évora gefördert. </w:t>
                      </w:r>
                    </w:p>
                    <w:p w:rsidR="00781EEB" w:rsidP="00781EEB" w:rsidRDefault="00781EEB" w14:paraId="0CEB32BF" w14:textId="3DB53515">
                      <w:pPr>
                        <w:jc w:val="both"/>
                      </w:pPr>
                    </w:p>
                  </w:txbxContent>
                </v:textbox>
                <w10:wrap type="square"/>
              </v:shape>
            </w:pict>
          </mc:Fallback>
        </mc:AlternateContent>
      </w:r>
    </w:p>
    <w:p w:rsidR="00BF16FE" w:rsidRDefault="00BF16FE" w14:paraId="14F31672" w14:textId="0B3CDAF8">
      <w:pPr>
        <w:rPr>
          <w:rFonts w:ascii="Source Sans Pro" w:hAnsi="Source Sans Pro" w:eastAsia="Source Sans Pro" w:cs="Source Sans Pro"/>
          <w:color w:val="000000"/>
        </w:rPr>
      </w:pPr>
    </w:p>
    <w:p>
      <w:pPr>
        <w:rPr>
          <w:rFonts w:ascii="Source Sans Pro" w:hAnsi="Source Sans Pro" w:eastAsia="Source Sans Pro" w:cs="Source Sans Pro"/>
          <w:color w:val="000000"/>
        </w:rPr>
        <w:sectPr w:rsidR="00BF16FE">
          <w:headerReference w:type="default" r:id="rId18"/>
          <w:footerReference w:type="default" r:id="rId19"/>
          <w:pgSz w:w="11906" w:h="16838"/>
          <w:pgMar w:top="1440" w:right="1440" w:bottom="1440" w:left="1440" w:header="340" w:footer="0" w:gutter="0"/>
          <w:cols w:space="720"/>
          <w:titlePg/>
        </w:sectPr>
      </w:pPr>
      <w:r>
        <w:rPr>
          <w:rFonts w:ascii="Source Sans Pro" w:hAnsi="Source Sans Pro" w:eastAsia="Source Sans Pro" w:cs="Source Sans Pro"/>
          <w:noProof/>
          <w:color w:val="000000"/>
        </w:rPr>
        <w:lastRenderedPageBreak/>
        <w:drawing>
          <wp:anchor distT="0" distB="0" distL="114300" distR="114300" simplePos="0" relativeHeight="251691008" behindDoc="0" locked="0" layoutInCell="1" allowOverlap="1" wp14:editId="076BF37A" wp14:anchorId="2A7A316E">
            <wp:simplePos x="0" y="0"/>
            <wp:positionH relativeFrom="column">
              <wp:posOffset>4644556</wp:posOffset>
            </wp:positionH>
            <wp:positionV relativeFrom="paragraph">
              <wp:posOffset>7895120</wp:posOffset>
            </wp:positionV>
            <wp:extent cx="1798320" cy="1731645"/>
            <wp:effectExtent l="0" t="0" r="0" b="190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98320" cy="1731645"/>
                    </a:xfrm>
                    <a:prstGeom prst="rect">
                      <a:avLst/>
                    </a:prstGeom>
                    <a:noFill/>
                  </pic:spPr>
                </pic:pic>
              </a:graphicData>
            </a:graphic>
          </wp:anchor>
        </w:drawing>
      </w:r>
      <w:r w:rsidRPr="000F4790" w:rsidR="00E30715">
        <w:rPr>
          <w:b/>
          <w:noProof/>
          <w:color w:val="0070C0"/>
          <w:sz w:val="40"/>
        </w:rPr>
        <mc:AlternateContent>
          <mc:Choice Requires="wps">
            <w:drawing>
              <wp:anchor distT="45720" distB="45720" distL="114300" distR="114300" simplePos="0" relativeHeight="251685888" behindDoc="1" locked="0" layoutInCell="1" allowOverlap="1" wp14:editId="48729A86" wp14:anchorId="16C92F13">
                <wp:simplePos x="0" y="0"/>
                <wp:positionH relativeFrom="column">
                  <wp:posOffset>-776163</wp:posOffset>
                </wp:positionH>
                <wp:positionV relativeFrom="paragraph">
                  <wp:posOffset>7842278</wp:posOffset>
                </wp:positionV>
                <wp:extent cx="4794250" cy="993913"/>
                <wp:effectExtent l="0" t="0" r="25400" b="15875"/>
                <wp:wrapSquare wrapText="bothSides"/>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94250" cy="993913"/>
                        </a:xfrm>
                        <a:prstGeom prst="roundRect">
                          <a:avLst/>
                        </a:prstGeom>
                        <a:solidFill>
                          <a:schemeClr val="tx2">
                            <a:lumMod val="60000"/>
                            <a:lumOff val="40000"/>
                          </a:schemeClr>
                        </a:solidFill>
                        <a:ln w="9525">
                          <a:solidFill>
                            <a:schemeClr val="tx2">
                              <a:lumMod val="60000"/>
                              <a:lumOff val="40000"/>
                            </a:schemeClr>
                          </a:solidFill>
                          <a:miter lim="800000"/>
                          <a:headEnd/>
                          <a:tailEnd/>
                        </a:ln>
                      </wps:spPr>
                      <wps:txbx>
                        <w:txbxContent>
                          <w:p xmlns:a="http://schemas.openxmlformats.org/drawingml/2006/main">
                            <w:pPr>
                              <w:rPr>
                                <w:b/>
                                <w:color w:val="FFFFFF" w:themeColor="background1"/>
                              </w:rPr>
                            </w:pPr>
                            <w:r w:rsidRPr="00BF16FE">
                              <w:rPr>
                                <w:b/>
                                <w:color w:val="FFFFFF" w:themeColor="background1"/>
                              </w:rPr>
                              <w:t xml:space="preserve">MEHR INFORMATIONEN</w:t>
                            </w:r>
                          </w:p>
                          <w:p xmlns:a="http://schemas.openxmlformats.org/drawingml/2006/main">
                            <w:pPr>
                              <w:rPr>
                                <w:color w:val="FFFFFF" w:themeColor="background1"/>
                              </w:rPr>
                            </w:pPr>
                            <w:r w:rsidRPr="00E30715">
                              <w:rPr>
                                <w:b/>
                                <w:bCs/>
                                <w:color w:val="FFFFFF" w:themeColor="background1"/>
                              </w:rPr>
                              <w:t xml:space="preserve">Website: </w:t>
                            </w:r>
                            <w:r w:rsidRPr="00E30715">
                              <w:rPr>
                                <w:color w:val="FFFFFF" w:themeColor="background1"/>
                              </w:rPr>
                              <w:t xml:space="preserve">http://alentejocircular.uevora.pt/</w:t>
                            </w:r>
                          </w:p>
                          <w:p xmlns:a="http://schemas.openxmlformats.org/drawingml/2006/main">
                            <w:pPr>
                              <w:rPr>
                                <w:color w:val="FFFFFF" w:themeColor="background1"/>
                              </w:rPr>
                            </w:pPr>
                            <w:r w:rsidRPr="00E30715">
                              <w:rPr>
                                <w:b/>
                                <w:bCs/>
                                <w:color w:val="FFFFFF" w:themeColor="background1"/>
                              </w:rPr>
                              <w:t xml:space="preserve">2.0-Plattform für die Zusammenarbeit: </w:t>
                            </w:r>
                            <w:r w:rsidRPr="00E30715">
                              <w:rPr>
                                <w:color w:val="FFFFFF" w:themeColor="background1"/>
                              </w:rPr>
                              <w:t xml:space="preserve">https://plataforma.alentejocircular.uevora.pt/login</w:t>
                            </w:r>
                          </w:p>
                          <w:p w:rsidRPr="00BF16FE" w:rsidR="00BF16FE" w:rsidP="00E30715" w:rsidRDefault="00BF16FE" w14:paraId="2F1BC15D" w14:textId="771F0177">
                            <w:pPr>
                              <w:rPr>
                                <w:color w:val="FFFFFF" w:themeColor="background1"/>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30" style="position:absolute;margin-left:-61.1pt;margin-top:617.5pt;width:377.5pt;height:78.25pt;z-index:-2516305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fillcolor="#8496b0 [1951]" strokecolor="#8496b0 [19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" arcsize="10923f" w14:anchorId="16C92F13">
                <v:stroke joinstyle="miter"/>
                <v:textbox>
                  <w:txbxContent>
                    <w:p>
                      <w:pPr>
                        <w:rPr>
                          <w:b/>
                          <w:color w:val="FFFFFF" w:themeColor="background1"/>
                        </w:rPr>
                      </w:pPr>
                      <w:r w:rsidRPr="00BF16FE">
                        <w:rPr>
                          <w:b/>
                          <w:color w:val="FFFFFF" w:themeColor="background1"/>
                        </w:rPr>
                        <w:t xml:space="preserve">MEHR INFORMATIONEN</w:t>
                      </w:r>
                    </w:p>
                    <w:p>
                      <w:pPr>
                        <w:rPr>
                          <w:color w:val="FFFFFF" w:themeColor="background1"/>
                        </w:rPr>
                      </w:pPr>
                      <w:r w:rsidRPr="00E30715">
                        <w:rPr>
                          <w:b/>
                          <w:bCs/>
                          <w:color w:val="FFFFFF" w:themeColor="background1"/>
                        </w:rPr>
                        <w:t xml:space="preserve">Website: </w:t>
                      </w:r>
                      <w:r w:rsidRPr="00E30715">
                        <w:rPr>
                          <w:color w:val="FFFFFF" w:themeColor="background1"/>
                        </w:rPr>
                        <w:t xml:space="preserve">http://alentejocircular.uevora.pt/</w:t>
                      </w:r>
                    </w:p>
                    <w:p>
                      <w:pPr>
                        <w:rPr>
                          <w:color w:val="FFFFFF" w:themeColor="background1"/>
                        </w:rPr>
                      </w:pPr>
                      <w:r w:rsidRPr="00E30715">
                        <w:rPr>
                          <w:b/>
                          <w:bCs/>
                          <w:color w:val="FFFFFF" w:themeColor="background1"/>
                        </w:rPr>
                        <w:t xml:space="preserve">2.0-Plattform für die Zusammenarbeit: </w:t>
                      </w:r>
                      <w:r w:rsidRPr="00E30715">
                        <w:rPr>
                          <w:color w:val="FFFFFF" w:themeColor="background1"/>
                        </w:rPr>
                        <w:t xml:space="preserve">https://plataforma.alentejocircular.uevora.pt/login</w:t>
                      </w:r>
                    </w:p>
                    <w:p w:rsidRPr="00BF16FE" w:rsidR="00BF16FE" w:rsidP="00E30715" w:rsidRDefault="00BF16FE" w14:paraId="2F1BC15D" w14:textId="771F0177">
                      <w:pPr>
                        <w:rPr>
                          <w:color w:val="FFFFFF" w:themeColor="background1"/>
                        </w:rPr>
                      </w:pPr>
                    </w:p>
                  </w:txbxContent>
                </v:textbox>
                <w10:wrap type="square"/>
              </v:roundrect>
            </w:pict>
          </mc:Fallback>
        </mc:AlternateContent>
      </w:r>
      <w:r w:rsidRPr="00BC0640" w:rsidR="00E30715">
        <w:rPr>
          <w:b/>
          <w:noProof/>
          <w:color w:val="0070C0"/>
          <w:sz w:val="40"/>
        </w:rPr>
        <mc:AlternateContent>
          <mc:Choice Requires="wps">
            <w:drawing>
              <wp:anchor distT="45720" distB="45720" distL="114300" distR="114300" simplePos="0" relativeHeight="251683840" behindDoc="1" locked="0" layoutInCell="1" allowOverlap="1" wp14:editId="4BE51AE2" wp14:anchorId="7F06A732">
                <wp:simplePos x="0" y="0"/>
                <wp:positionH relativeFrom="margin">
                  <wp:posOffset>-776605</wp:posOffset>
                </wp:positionH>
                <wp:positionV relativeFrom="paragraph">
                  <wp:posOffset>5314315</wp:posOffset>
                </wp:positionV>
                <wp:extent cx="7221220" cy="2517140"/>
                <wp:effectExtent l="19050" t="19050" r="17780" b="16510"/>
                <wp:wrapTight wrapText="bothSides">
                  <wp:wrapPolygon edited="0">
                    <wp:start x="-57" y="-163"/>
                    <wp:lineTo x="-57" y="21578"/>
                    <wp:lineTo x="21596" y="21578"/>
                    <wp:lineTo x="21596" y="-163"/>
                    <wp:lineTo x="-57" y="-163"/>
                  </wp:wrapPolygon>
                </wp:wrapTight>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21220" cy="2517140"/>
                        </a:xfrm>
                        <a:prstGeom prst="rect">
                          <a:avLst/>
                        </a:prstGeom>
                        <a:noFill/>
                        <a:ln w="38100">
                          <a:solidFill>
                            <a:schemeClr val="tx2">
                              <a:lumMod val="60000"/>
                              <a:lumOff val="40000"/>
                            </a:schemeClr>
                          </a:solidFill>
                          <a:miter lim="800000"/>
                          <a:headEnd/>
                          <a:tailEnd/>
                        </a:ln>
                      </wps:spPr>
                      <wps:txbx>
                        <w:txbxContent>
                          <w:p xmlns:a="http://schemas.openxmlformats.org/drawingml/2006/main">
                            <w:pPr>
                              <w:widowControl w:val="0"/>
                              <w:jc w:val="both"/>
                              <w:rPr>
                                <w:sz w:val="20"/>
                                <w:szCs w:val="20"/>
                              </w:rPr>
                            </w:pPr>
                            <w:r w:rsidRPr="00E30715">
                              <w:rPr>
                                <w:sz w:val="20"/>
                                <w:szCs w:val="20"/>
                              </w:rPr>
                              <w:t xml:space="preserve">Als Ergebnis dieser Studie konnte festgestellt werden, dass die besten verfügbaren Praktiken in diesen Sektoren, wie z. B. die intelligente Landwirtschaft und die Nutzung erneuerbarer Energien, bereits in der gesamten Region angewandt werden, jedoch nur von einer begrenzten Anzahl der regionalen Unternehmen. Diese bewährten Verfahren wurden durch öffentliche Veranstaltungen, Fachartikel, Netzwerktreffen und das Internet an die Interessengruppen weitergegeben.</w:t>
                            </w:r>
                          </w:p>
                          <w:p xmlns:a="http://schemas.openxmlformats.org/drawingml/2006/main">
                            <w:pPr>
                              <w:widowControl w:val="0"/>
                              <w:jc w:val="both"/>
                              <w:rPr>
                                <w:sz w:val="20"/>
                                <w:szCs w:val="20"/>
                              </w:rPr>
                            </w:pPr>
                            <w:r w:rsidRPr="00E30715">
                              <w:rPr>
                                <w:sz w:val="20"/>
                                <w:szCs w:val="20"/>
                              </w:rPr>
                              <w:t xml:space="preserve">Durch die Benchmarking-Analyse wurden verschiedene industrielle Symbiosepraktiken ermittelt. Als Beispiel wurde der Fall genannt, dass zwei Unternehmen aus verschiedenen Sektoren im selben Industriepark Personal, Einrichtungen und Know-how gemeinsam nutzen, oder in einem anderen Fall die Verwertung von Nebenprodukten einer Schweinezucht durch die Verwendung als Düngemittel für Nutzpflanzen.</w:t>
                            </w:r>
                          </w:p>
                          <w:p xmlns:a="http://schemas.openxmlformats.org/drawingml/2006/main">
                            <w:pPr>
                              <w:widowControl w:val="0"/>
                              <w:jc w:val="both"/>
                              <w:rPr>
                                <w:sz w:val="20"/>
                                <w:szCs w:val="20"/>
                              </w:rPr>
                            </w:pPr>
                            <w:r w:rsidRPr="00E30715">
                              <w:rPr>
                                <w:sz w:val="20"/>
                                <w:szCs w:val="20"/>
                              </w:rPr>
                              <w:t xml:space="preserve">Die 2.0-basierte kollaborative Plattform wurde von den Beteiligten kaum oder gar nicht genutzt.</w:t>
                            </w:r>
                          </w:p>
                          <w:p xmlns:a="http://schemas.openxmlformats.org/drawingml/2006/main">
                            <w:pPr>
                              <w:widowControl w:val="0"/>
                              <w:jc w:val="both"/>
                            </w:pPr>
                            <w:r w:rsidRPr="00E30715">
                              <w:rPr>
                                <w:sz w:val="20"/>
                                <w:szCs w:val="20"/>
                              </w:rPr>
                              <w:t xml:space="preserve">In einigen Fällen wurde festgestellt, dass Maßnahmen der Kreislaufwirtschaft aufgrund mangelnden Interesses der obersten Führungsebene und/oder mangelnder Informationen nicht angenommen wurden. Einige Unternehmen waren zu sehr in ihre tägliche Arbeit vertieft, als dass sie in der Lage gewesen wären, die Komplementarität mit anderen Unternehmen zu finden. Bei den Kontakten mit den Interessengruppen im Rahmen des </w:t>
                            </w:r>
                            <w:r>
                              <w:t xml:space="preserve">Projekts wurden </w:t>
                            </w:r>
                            <w:r w:rsidRPr="00E30715">
                              <w:rPr>
                                <w:sz w:val="20"/>
                                <w:szCs w:val="20"/>
                              </w:rPr>
                              <w:t xml:space="preserve">mehrere Hindernisse festgestellt</w:t>
                            </w:r>
                            <w:r>
                              <w:t xml:space="preserve">, und es wurden Vorschläge gemacht, wie diese Hindernisse überwunden und in Möglichkeiten der Kreislaufwirtschaft umgewandelt werden können.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style="position:absolute;margin-left:-61.15pt;margin-top:418.45pt;width:568.6pt;height:198.2pt;z-index:-2516326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filled="f" strokecolor="#8496b0 [1951]" strokeweight="3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" w14:anchorId="7F06A732">
                <v:textbox>
                  <w:txbxContent>
                    <w:p>
                      <w:pPr>
                        <w:widowControl w:val="0"/>
                        <w:jc w:val="both"/>
                        <w:rPr>
                          <w:sz w:val="20"/>
                          <w:szCs w:val="20"/>
                        </w:rPr>
                      </w:pPr>
                      <w:r w:rsidRPr="00E30715">
                        <w:rPr>
                          <w:sz w:val="20"/>
                          <w:szCs w:val="20"/>
                        </w:rPr>
                        <w:t xml:space="preserve">Als Ergebnis dieser Studie konnte festgestellt werden, dass die besten verfügbaren Praktiken in diesen Sektoren, wie z. B. die intelligente Landwirtschaft und die Nutzung erneuerbarer Energien, bereits in der gesamten Region angewandt werden, jedoch nur von einer begrenzten Anzahl der regionalen Unternehmen. Diese bewährten Verfahren wurden durch öffentliche Veranstaltungen, Fachartikel, Netzwerktreffen und das Internet an die Interessengruppen weitergegeben.</w:t>
                      </w:r>
                    </w:p>
                    <w:p>
                      <w:pPr>
                        <w:widowControl w:val="0"/>
                        <w:jc w:val="both"/>
                        <w:rPr>
                          <w:sz w:val="20"/>
                          <w:szCs w:val="20"/>
                        </w:rPr>
                      </w:pPr>
                      <w:r w:rsidRPr="00E30715">
                        <w:rPr>
                          <w:sz w:val="20"/>
                          <w:szCs w:val="20"/>
                        </w:rPr>
                        <w:t xml:space="preserve">Durch die Benchmarking-Analyse wurden verschiedene industrielle Symbiosepraktiken ermittelt. Als Beispiel wurde der Fall genannt, dass zwei Unternehmen aus verschiedenen Sektoren im selben Industriepark Personal, Einrichtungen und Know-how gemeinsam nutzen, oder in einem anderen Fall die Verwertung von Nebenprodukten einer Schweinezucht durch die Verwendung als Düngemittel für Nutzpflanzen.</w:t>
                      </w:r>
                    </w:p>
                    <w:p>
                      <w:pPr>
                        <w:widowControl w:val="0"/>
                        <w:jc w:val="both"/>
                        <w:rPr>
                          <w:sz w:val="20"/>
                          <w:szCs w:val="20"/>
                        </w:rPr>
                      </w:pPr>
                      <w:r w:rsidRPr="00E30715">
                        <w:rPr>
                          <w:sz w:val="20"/>
                          <w:szCs w:val="20"/>
                        </w:rPr>
                        <w:t xml:space="preserve">Die 2.0-basierte kollaborative Plattform wurde von den Beteiligten kaum oder gar nicht genutzt.</w:t>
                      </w:r>
                    </w:p>
                    <w:p>
                      <w:pPr>
                        <w:widowControl w:val="0"/>
                        <w:jc w:val="both"/>
                      </w:pPr>
                      <w:r w:rsidRPr="00E30715">
                        <w:rPr>
                          <w:sz w:val="20"/>
                          <w:szCs w:val="20"/>
                        </w:rPr>
                        <w:t xml:space="preserve">In einigen Fällen wurde festgestellt, dass Maßnahmen der Kreislaufwirtschaft aufgrund mangelnden Interesses der obersten Führungsebene und/oder mangelnder Informationen nicht angenommen wurden. Einige Unternehmen waren zu sehr auf ihre tägliche Arbeit fixiert, als dass sie in der Lage gewesen wären, die Komplementarität mit anderen Unternehmen zu finden. Bei den Kontakten mit den Interessengruppen im Rahmen des </w:t>
                      </w:r>
                      <w:r>
                        <w:t xml:space="preserve">Projekts wurden </w:t>
                      </w:r>
                      <w:r w:rsidRPr="00E30715">
                        <w:rPr>
                          <w:sz w:val="20"/>
                          <w:szCs w:val="20"/>
                        </w:rPr>
                        <w:t xml:space="preserve">mehrere Hindernisse festgestellt</w:t>
                      </w:r>
                      <w:r>
                        <w:t xml:space="preserve">, und es wurden Vorschläge unterbreitet, wie diese Hindernisse überwunden und in Möglichkeiten der Kreislaufwirtschaft umgewandelt werden können.</w:t>
                      </w:r>
                    </w:p>
                  </w:txbxContent>
                </v:textbox>
                <w10:wrap type="tight" anchorx="margin"/>
              </v:shape>
            </w:pict>
          </mc:Fallback>
        </mc:AlternateContent>
      </w:r>
      <w:r w:rsidRPr="00BC0640" w:rsidR="00BF16FE">
        <w:rPr>
          <w:b/>
          <w:noProof/>
          <w:color w:val="0070C0"/>
          <w:sz w:val="40"/>
        </w:rPr>
        <mc:AlternateContent>
          <mc:Choice Requires="wps">
            <w:drawing>
              <wp:anchor distT="45720" distB="45720" distL="114300" distR="114300" simplePos="0" relativeHeight="251681792" behindDoc="0" locked="0" layoutInCell="1" allowOverlap="1" wp14:editId="3D5643D7" wp14:anchorId="25C3FA38">
                <wp:simplePos x="0" y="0"/>
                <wp:positionH relativeFrom="page">
                  <wp:posOffset>116289</wp:posOffset>
                </wp:positionH>
                <wp:positionV relativeFrom="paragraph">
                  <wp:posOffset>4806054</wp:posOffset>
                </wp:positionV>
                <wp:extent cx="7242810" cy="434975"/>
                <wp:effectExtent l="19050" t="19050" r="15240" b="22225"/>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42810" cy="434975"/>
                        </a:xfrm>
                        <a:prstGeom prst="rect">
                          <a:avLst/>
                        </a:prstGeom>
                        <a:solidFill>
                          <a:schemeClr val="tx2">
                            <a:lumMod val="60000"/>
                            <a:lumOff val="40000"/>
                          </a:schemeClr>
                        </a:solidFill>
                        <a:ln w="38100">
                          <a:solidFill>
                            <a:schemeClr val="tx2">
                              <a:lumMod val="60000"/>
                              <a:lumOff val="40000"/>
                            </a:schemeClr>
                          </a:solidFill>
                          <a:miter lim="800000"/>
                          <a:headEnd/>
                          <a:tailEnd/>
                        </a:ln>
                      </wps:spPr>
                      <wps:txbx>
                        <w:txbxContent>
                          <w:p xmlns:a="http://schemas.openxmlformats.org/drawingml/2006/main">
                            <w:pPr>
                              <w:tabs>
                                <w:tab w:val="left" w:pos="2775"/>
                              </w:tabs>
                              <w:jc w:val="center"/>
                              <w:rPr>
                                <w:b/>
                                <w:color w:val="FFFFFF" w:themeColor="background1"/>
                                <w:sz w:val="40"/>
                              </w:rPr>
                            </w:pPr>
                            <w:r w:rsidRPr="00BF16FE">
                              <w:rPr>
                                <w:b/>
                                <w:color w:val="FFFFFF" w:themeColor="background1"/>
                                <w:sz w:val="40"/>
                              </w:rPr>
                              <w:t xml:space="preserve">REFLEXIONS- UND DISKUSSIONSPUNKTE</w:t>
                            </w:r>
                          </w:p>
                          <w:p w:rsidRPr="000F4790" w:rsidR="00BF16FE" w:rsidP="00BF16FE" w:rsidRDefault="00BF16FE" w14:paraId="77685569" w14:textId="77777777">
                            <w:pPr>
                              <w:rPr>
                                <w:color w:val="000000" w:themeColor="text1"/>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style="position:absolute;margin-left:9.15pt;margin-top:378.45pt;width:570.3pt;height:34.25pt;z-index:25168179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fillcolor="#8496b0 [1951]" strokecolor="#8496b0 [1951]" strokeweight="3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" w14:anchorId="25C3FA38">
                <v:textbox>
                  <w:txbxContent>
                    <w:p>
                      <w:pPr>
                        <w:tabs>
                          <w:tab w:val="left" w:pos="2775"/>
                        </w:tabs>
                        <w:jc w:val="center"/>
                        <w:rPr>
                          <w:b/>
                          <w:color w:val="FFFFFF" w:themeColor="background1"/>
                          <w:sz w:val="40"/>
                        </w:rPr>
                      </w:pPr>
                      <w:r w:rsidRPr="00BF16FE">
                        <w:rPr>
                          <w:b/>
                          <w:color w:val="FFFFFF" w:themeColor="background1"/>
                          <w:sz w:val="40"/>
                        </w:rPr>
                        <w:t xml:space="preserve">REFLEXIONS- UND DISKUSSIONSPUNKTE</w:t>
                      </w:r>
                    </w:p>
                    <w:p w:rsidRPr="000F4790" w:rsidR="00BF16FE" w:rsidP="00BF16FE" w:rsidRDefault="00BF16FE" w14:paraId="77685569" w14:textId="77777777">
                      <w:pPr>
                        <w:rPr>
                          <w:color w:val="000000" w:themeColor="text1"/>
                        </w:rPr>
                      </w:pPr>
                    </w:p>
                  </w:txbxContent>
                </v:textbox>
                <w10:wrap type="square" anchorx="page"/>
              </v:shape>
            </w:pict>
          </mc:Fallback>
        </mc:AlternateContent>
      </w:r>
      <w:r w:rsidRPr="00BC0640" w:rsidR="00BF16FE">
        <w:rPr>
          <w:b/>
          <w:noProof/>
          <w:color w:val="0070C0"/>
          <w:sz w:val="40"/>
        </w:rPr>
        <mc:AlternateContent>
          <mc:Choice Requires="wps">
            <w:drawing>
              <wp:anchor distT="45720" distB="45720" distL="114300" distR="114300" simplePos="0" relativeHeight="251679744" behindDoc="0" locked="0" layoutInCell="1" allowOverlap="1" wp14:editId="308536ED" wp14:anchorId="736D6887">
                <wp:simplePos x="0" y="0"/>
                <wp:positionH relativeFrom="column">
                  <wp:posOffset>3239770</wp:posOffset>
                </wp:positionH>
                <wp:positionV relativeFrom="paragraph">
                  <wp:posOffset>19050</wp:posOffset>
                </wp:positionV>
                <wp:extent cx="3206750" cy="4711700"/>
                <wp:effectExtent l="19050" t="19050" r="12700" b="1270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6750" cy="4711700"/>
                        </a:xfrm>
                        <a:prstGeom prst="rect">
                          <a:avLst/>
                        </a:prstGeom>
                        <a:noFill/>
                        <a:ln w="38100">
                          <a:solidFill>
                            <a:srgbClr val="009999"/>
                          </a:solidFill>
                          <a:miter lim="800000"/>
                          <a:headEnd/>
                          <a:tailEnd/>
                        </a:ln>
                      </wps:spPr>
                      <wps:txbx>
                        <w:txbxContent>
                          <w:p xmlns:a="http://schemas.openxmlformats.org/drawingml/2006/main">
                            <w:pPr>
                              <w:jc w:val="both"/>
                              <w:rPr>
                                <w:rFonts w:eastAsiaTheme="minorEastAsia"/>
                                <w:i/>
                                <w:color w:val="000000" w:themeColor="text1"/>
                                <w:sz w:val="40"/>
                                <w:szCs w:val="100"/>
                                <w:lang w:val="en"/>
                              </w:rPr>
                            </w:pPr>
                            <w:r>
                              <w:rPr>
                                <w:rFonts w:eastAsiaTheme="minorEastAsia"/>
                                <w:i/>
                                <w:color w:val="000000" w:themeColor="text1"/>
                                <w:sz w:val="40"/>
                                <w:szCs w:val="100"/>
                                <w:lang w:val="en"/>
                              </w:rPr>
                              <w:t xml:space="preserve">Ursprünge</w:t>
                            </w:r>
                          </w:p>
                          <w:p xmlns:a="http://schemas.openxmlformats.org/drawingml/2006/main">
                            <w:pPr>
                              <w:spacing w:before="120" w:after="120" w:line="240" w:lineRule="auto"/>
                              <w:jc w:val="both"/>
                              <w:rPr>
                                <w:color w:val="000000" w:themeColor="text1"/>
                                <w:sz w:val="20"/>
                                <w:szCs w:val="20"/>
                              </w:rPr>
                            </w:pPr>
                            <w:r w:rsidRPr="00A774A2">
                              <w:rPr>
                                <w:color w:val="000000" w:themeColor="text1"/>
                                <w:sz w:val="20"/>
                                <w:szCs w:val="20"/>
                              </w:rPr>
                              <w:t xml:space="preserve">In einer Welt, in der die Ressourcen immer knapper werden, ist es unerlässlich, den Übergang zu einer Kreislaufwirtschaft zu fördern, die als alternatives Geschäftsmodell zur Förderung der Wettbewerbsfähigkeit gesehen wird und gleichzeitig den Verbrauch und die Abhängigkeit von Rohstoffen und Energie reduziert.</w:t>
                            </w:r>
                          </w:p>
                          <w:p xmlns:a="http://schemas.openxmlformats.org/drawingml/2006/main">
                            <w:pPr>
                              <w:jc w:val="both"/>
                              <w:rPr>
                                <w:rFonts w:eastAsiaTheme="minorEastAsia"/>
                                <w:i/>
                                <w:color w:val="000000" w:themeColor="text1"/>
                                <w:sz w:val="40"/>
                                <w:szCs w:val="100"/>
                                <w:lang w:val="en"/>
                              </w:rPr>
                            </w:pPr>
                            <w:r>
                              <w:rPr>
                                <w:rFonts w:eastAsiaTheme="minorEastAsia"/>
                                <w:i/>
                                <w:color w:val="000000" w:themeColor="text1"/>
                                <w:sz w:val="40"/>
                                <w:szCs w:val="100"/>
                                <w:lang w:val="en"/>
                              </w:rPr>
                              <w:t xml:space="preserve">Warum es für AGILITe relevant ist</w:t>
                            </w:r>
                          </w:p>
                          <w:p xmlns:a="http://schemas.openxmlformats.org/drawingml/2006/main">
                            <w:pPr>
                              <w:widowControl w:val="0"/>
                              <w:jc w:val="both"/>
                              <w:rPr>
                                <w:sz w:val="20"/>
                                <w:szCs w:val="20"/>
                              </w:rPr>
                            </w:pPr>
                            <w:r w:rsidRPr="00A774A2">
                              <w:rPr>
                                <w:sz w:val="20"/>
                                <w:szCs w:val="20"/>
                              </w:rPr>
                              <w:t xml:space="preserve">Dieses Projekt ist ein großartiges Beispiel für </w:t>
                            </w:r>
                            <w:r w:rsidR="00E27295">
                              <w:rPr>
                                <w:sz w:val="20"/>
                                <w:szCs w:val="20"/>
                              </w:rPr>
                              <w:t xml:space="preserve">die </w:t>
                            </w:r>
                            <w:r w:rsidRPr="00A774A2">
                              <w:rPr>
                                <w:sz w:val="20"/>
                                <w:szCs w:val="20"/>
                              </w:rPr>
                              <w:t xml:space="preserve">Auswirkungen in Sektoren, in denen es an nachhaltigen Alternativen mangelt. Es verbreitet auch das Prinzip der Kreislaufwirtschaft in einer Region, in der diese Sensibilisierung oder dieses </w:t>
                            </w:r>
                            <w:r>
                              <w:rPr>
                                <w:sz w:val="20"/>
                                <w:szCs w:val="20"/>
                              </w:rPr>
                              <w:t xml:space="preserve">Wissen </w:t>
                            </w:r>
                            <w:r w:rsidRPr="00A774A2">
                              <w:rPr>
                                <w:sz w:val="20"/>
                                <w:szCs w:val="20"/>
                              </w:rPr>
                              <w:t xml:space="preserve">fehlen könnte</w:t>
                            </w:r>
                            <w:r>
                              <w:rPr>
                                <w:sz w:val="20"/>
                                <w:szCs w:val="20"/>
                              </w:rPr>
                              <w:t xml:space="preserve">. </w:t>
                            </w:r>
                            <w:r>
                              <w:rPr>
                                <w:sz w:val="20"/>
                                <w:szCs w:val="20"/>
                              </w:rPr>
                              <w:t xml:space="preserve">Auch eine kleine Region, die schnell Informationen über das Neue verbreitet und schnell </w:t>
                            </w:r>
                            <w:r>
                              <w:rPr>
                                <w:sz w:val="20"/>
                                <w:szCs w:val="20"/>
                              </w:rPr>
                              <w:t xml:space="preserve">Unterstützung </w:t>
                            </w:r>
                            <w:r w:rsidR="007648B2">
                              <w:rPr>
                                <w:sz w:val="20"/>
                                <w:szCs w:val="20"/>
                              </w:rPr>
                              <w:t xml:space="preserve">zeigt</w:t>
                            </w:r>
                            <w:r>
                              <w:rPr>
                                <w:sz w:val="20"/>
                                <w:szCs w:val="20"/>
                              </w:rPr>
                              <w:t xml:space="preserve">. </w:t>
                            </w:r>
                            <w:r>
                              <w:rPr>
                                <w:sz w:val="20"/>
                                <w:szCs w:val="20"/>
                              </w:rPr>
                              <w:t xml:space="preserve">Think in Systems unterstützt </w:t>
                            </w:r>
                            <w:r w:rsidR="007648B2">
                              <w:rPr>
                                <w:sz w:val="20"/>
                                <w:szCs w:val="20"/>
                              </w:rPr>
                              <w:t xml:space="preserve">Initiativen</w:t>
                            </w:r>
                            <w:r>
                              <w:rPr>
                                <w:sz w:val="20"/>
                                <w:szCs w:val="20"/>
                              </w:rPr>
                              <w:t xml:space="preserve">, die in allen Bereichen der Nachhaltigkeit denken, und dieses Projekt ist ein gutes Beispiel dafür. Es </w:t>
                            </w:r>
                            <w:r w:rsidR="007648B2">
                              <w:rPr>
                                <w:sz w:val="20"/>
                                <w:szCs w:val="20"/>
                              </w:rPr>
                              <w:t xml:space="preserve">konzentriert sich </w:t>
                            </w:r>
                            <w:r>
                              <w:rPr>
                                <w:sz w:val="20"/>
                                <w:szCs w:val="20"/>
                              </w:rPr>
                              <w:t xml:space="preserve">nicht nur auf </w:t>
                            </w:r>
                            <w:r>
                              <w:rPr>
                                <w:sz w:val="20"/>
                                <w:szCs w:val="20"/>
                              </w:rPr>
                              <w:t xml:space="preserve">die verschiedenen Sektoren, die in dieser Region am lukrativsten sind, sondern auch auf den sozialen Aspekt, auf die Schaffung neuer Beziehungen </w:t>
                            </w:r>
                            <w:r w:rsidR="007648B2">
                              <w:rPr>
                                <w:sz w:val="20"/>
                                <w:szCs w:val="20"/>
                              </w:rPr>
                              <w:t xml:space="preserve">der gegenseitigen Hilfe zwischen Menschen, die die gleichen oder unterschiedliche Aktivitäten ausüben.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style="position:absolute;margin-left:255.1pt;margin-top:1.5pt;width:252.5pt;height:371pt;z-index:2516797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filled="f" strokecolor="#099" strokeweight="3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" w14:anchorId="736D6887">
                <v:textbox>
                  <w:txbxContent>
                    <w:p>
                      <w:pPr>
                        <w:jc w:val="both"/>
                        <w:rPr>
                          <w:rFonts w:eastAsiaTheme="minorEastAsia"/>
                          <w:i/>
                          <w:color w:val="000000" w:themeColor="text1"/>
                          <w:sz w:val="40"/>
                          <w:szCs w:val="100"/>
                          <w:lang w:val="en"/>
                        </w:rPr>
                      </w:pPr>
                      <w:r>
                        <w:rPr>
                          <w:rFonts w:eastAsiaTheme="minorEastAsia"/>
                          <w:i/>
                          <w:color w:val="000000" w:themeColor="text1"/>
                          <w:sz w:val="40"/>
                          <w:szCs w:val="100"/>
                          <w:lang w:val="en"/>
                        </w:rPr>
                        <w:t xml:space="preserve">Ursprünge</w:t>
                      </w:r>
                    </w:p>
                    <w:p>
                      <w:pPr>
                        <w:spacing w:before="120" w:after="120" w:line="240" w:lineRule="auto"/>
                        <w:jc w:val="both"/>
                        <w:rPr>
                          <w:color w:val="000000" w:themeColor="text1"/>
                          <w:sz w:val="20"/>
                          <w:szCs w:val="20"/>
                        </w:rPr>
                      </w:pPr>
                      <w:r w:rsidRPr="00A774A2">
                        <w:rPr>
                          <w:color w:val="000000" w:themeColor="text1"/>
                          <w:sz w:val="20"/>
                          <w:szCs w:val="20"/>
                        </w:rPr>
                        <w:t xml:space="preserve">In einer Welt, in der die Ressourcen immer knapper werden, ist es unerlässlich, den Übergang zu einer Kreislaufwirtschaft zu fördern, die als alternatives Geschäftsmodell zur Förderung der Wettbewerbsfähigkeit gesehen wird und gleichzeitig den Verbrauch und die Abhängigkeit von Rohstoffen und Energie reduziert.</w:t>
                      </w:r>
                    </w:p>
                    <w:p>
                      <w:pPr>
                        <w:jc w:val="both"/>
                        <w:rPr>
                          <w:rFonts w:eastAsiaTheme="minorEastAsia"/>
                          <w:i/>
                          <w:color w:val="000000" w:themeColor="text1"/>
                          <w:sz w:val="40"/>
                          <w:szCs w:val="100"/>
                          <w:lang w:val="en"/>
                        </w:rPr>
                      </w:pPr>
                      <w:r>
                        <w:rPr>
                          <w:rFonts w:eastAsiaTheme="minorEastAsia"/>
                          <w:i/>
                          <w:color w:val="000000" w:themeColor="text1"/>
                          <w:sz w:val="40"/>
                          <w:szCs w:val="100"/>
                          <w:lang w:val="en"/>
                        </w:rPr>
                        <w:t xml:space="preserve">Warum es für AGILITe relevant ist</w:t>
                      </w:r>
                    </w:p>
                    <w:p>
                      <w:pPr>
                        <w:widowControl w:val="0"/>
                        <w:jc w:val="both"/>
                        <w:rPr>
                          <w:sz w:val="20"/>
                          <w:szCs w:val="20"/>
                        </w:rPr>
                      </w:pPr>
                      <w:r w:rsidRPr="00A774A2">
                        <w:rPr>
                          <w:sz w:val="20"/>
                          <w:szCs w:val="20"/>
                        </w:rPr>
                        <w:t xml:space="preserve">Dieses Projekt ist ein großartiges Beispiel für </w:t>
                      </w:r>
                      <w:r w:rsidR="00E27295">
                        <w:rPr>
                          <w:sz w:val="20"/>
                          <w:szCs w:val="20"/>
                        </w:rPr>
                        <w:t xml:space="preserve">die </w:t>
                      </w:r>
                      <w:r w:rsidRPr="00A774A2">
                        <w:rPr>
                          <w:sz w:val="20"/>
                          <w:szCs w:val="20"/>
                        </w:rPr>
                        <w:t xml:space="preserve">Auswirkungen in Sektoren, in denen es an nachhaltigen Alternativen mangelt. Es verbreitet auch das Prinzip der Kreislaufwirtschaft in einer Region, in der diese Sensibilisierung oder dieses </w:t>
                      </w:r>
                      <w:r>
                        <w:rPr>
                          <w:sz w:val="20"/>
                          <w:szCs w:val="20"/>
                        </w:rPr>
                        <w:t xml:space="preserve">Wissen </w:t>
                      </w:r>
                      <w:r w:rsidRPr="00A774A2">
                        <w:rPr>
                          <w:sz w:val="20"/>
                          <w:szCs w:val="20"/>
                        </w:rPr>
                        <w:t xml:space="preserve">fehlen könnte</w:t>
                      </w:r>
                      <w:r>
                        <w:rPr>
                          <w:sz w:val="20"/>
                          <w:szCs w:val="20"/>
                        </w:rPr>
                        <w:t xml:space="preserve">. </w:t>
                      </w:r>
                      <w:r>
                        <w:rPr>
                          <w:sz w:val="20"/>
                          <w:szCs w:val="20"/>
                        </w:rPr>
                        <w:t xml:space="preserve">Auch eine kleine Region, die schnell Informationen über das Neue verbreitet und schnell </w:t>
                      </w:r>
                      <w:r>
                        <w:rPr>
                          <w:sz w:val="20"/>
                          <w:szCs w:val="20"/>
                        </w:rPr>
                        <w:t xml:space="preserve">Unterstützung </w:t>
                      </w:r>
                      <w:r w:rsidR="007648B2">
                        <w:rPr>
                          <w:sz w:val="20"/>
                          <w:szCs w:val="20"/>
                        </w:rPr>
                        <w:t xml:space="preserve">zeigt</w:t>
                      </w:r>
                      <w:r>
                        <w:rPr>
                          <w:sz w:val="20"/>
                          <w:szCs w:val="20"/>
                        </w:rPr>
                        <w:t xml:space="preserve">. </w:t>
                      </w:r>
                      <w:r>
                        <w:rPr>
                          <w:sz w:val="20"/>
                          <w:szCs w:val="20"/>
                        </w:rPr>
                        <w:t xml:space="preserve">Think in Systems unterstützt </w:t>
                      </w:r>
                      <w:r w:rsidR="007648B2">
                        <w:rPr>
                          <w:sz w:val="20"/>
                          <w:szCs w:val="20"/>
                        </w:rPr>
                        <w:t xml:space="preserve">Initiativen</w:t>
                      </w:r>
                      <w:r>
                        <w:rPr>
                          <w:sz w:val="20"/>
                          <w:szCs w:val="20"/>
                        </w:rPr>
                        <w:t xml:space="preserve">, die in allen Bereichen der Nachhaltigkeit denken, und dieses Projekt ist ein gutes Beispiel dafür. Es </w:t>
                      </w:r>
                      <w:r w:rsidR="007648B2">
                        <w:rPr>
                          <w:sz w:val="20"/>
                          <w:szCs w:val="20"/>
                        </w:rPr>
                        <w:t xml:space="preserve">konzentriert sich </w:t>
                      </w:r>
                      <w:r>
                        <w:rPr>
                          <w:sz w:val="20"/>
                          <w:szCs w:val="20"/>
                        </w:rPr>
                        <w:t xml:space="preserve">nicht nur auf </w:t>
                      </w:r>
                      <w:r>
                        <w:rPr>
                          <w:sz w:val="20"/>
                          <w:szCs w:val="20"/>
                        </w:rPr>
                        <w:t xml:space="preserve">die verschiedenen Sektoren, die in dieser Region am lukrativsten sind, sondern auch auf den sozialen Aspekt, auf die Schaffung neuer Beziehungen </w:t>
                      </w:r>
                      <w:r w:rsidR="007648B2">
                        <w:rPr>
                          <w:sz w:val="20"/>
                          <w:szCs w:val="20"/>
                        </w:rPr>
                        <w:t xml:space="preserve">der gegenseitigen Hilfe zwischen Menschen, die die gleichen oder unterschiedliche Aktivitäten ausüben. </w:t>
                      </w:r>
                    </w:p>
                  </w:txbxContent>
                </v:textbox>
                <w10:wrap type="square"/>
              </v:shape>
            </w:pict>
          </mc:Fallback>
        </mc:AlternateContent>
      </w:r>
      <w:r w:rsidRPr="00BC0640" w:rsidR="00BF16FE">
        <w:rPr>
          <w:b/>
          <w:noProof/>
          <w:color w:val="0070C0"/>
          <w:sz w:val="40"/>
        </w:rPr>
        <mc:AlternateContent>
          <mc:Choice Requires="wps">
            <w:drawing>
              <wp:anchor distT="45720" distB="45720" distL="114300" distR="114300" simplePos="0" relativeHeight="251677696" behindDoc="1" locked="0" layoutInCell="1" allowOverlap="1" wp14:editId="54CF51E2" wp14:anchorId="39D82EC7">
                <wp:simplePos x="0" y="0"/>
                <wp:positionH relativeFrom="column">
                  <wp:posOffset>-808609</wp:posOffset>
                </wp:positionH>
                <wp:positionV relativeFrom="paragraph">
                  <wp:posOffset>19194</wp:posOffset>
                </wp:positionV>
                <wp:extent cx="4038600" cy="4711700"/>
                <wp:effectExtent l="19050" t="19050" r="19050" b="12700"/>
                <wp:wrapTight wrapText="bothSides">
                  <wp:wrapPolygon edited="0">
                    <wp:start x="-102" y="-87"/>
                    <wp:lineTo x="-102" y="21571"/>
                    <wp:lineTo x="21600" y="21571"/>
                    <wp:lineTo x="21600" y="-87"/>
                    <wp:lineTo x="-102" y="-87"/>
                  </wp:wrapPolygon>
                </wp:wrapTight>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8600" cy="4711700"/>
                        </a:xfrm>
                        <a:prstGeom prst="rect">
                          <a:avLst/>
                        </a:prstGeom>
                        <a:noFill/>
                        <a:ln w="38100">
                          <a:solidFill>
                            <a:srgbClr val="009999"/>
                          </a:solidFill>
                          <a:miter lim="800000"/>
                          <a:headEnd/>
                          <a:tailEnd/>
                        </a:ln>
                      </wps:spPr>
                      <wps:txbx>
                        <w:txbxContent>
                          <w:p xmlns:a="http://schemas.openxmlformats.org/drawingml/2006/main">
                            <w:pPr>
                              <w:jc w:val="both"/>
                              <w:rPr>
                                <w:rFonts w:eastAsiaTheme="minorEastAsia"/>
                                <w:i/>
                                <w:color w:val="000000" w:themeColor="text1"/>
                                <w:sz w:val="40"/>
                                <w:szCs w:val="100"/>
                                <w:lang w:val="en"/>
                              </w:rPr>
                            </w:pPr>
                            <w:r w:rsidRPr="00FD7895">
                              <w:rPr>
                                <w:rFonts w:eastAsiaTheme="minorEastAsia"/>
                                <w:i/>
                                <w:color w:val="000000" w:themeColor="text1"/>
                                <w:sz w:val="40"/>
                                <w:szCs w:val="100"/>
                                <w:lang w:val="en"/>
                              </w:rPr>
                              <w:t xml:space="preserve">Finanzen</w:t>
                            </w:r>
                          </w:p>
                          <w:p xmlns:a="http://schemas.openxmlformats.org/drawingml/2006/main">
                            <w:pPr>
                              <w:spacing w:before="120" w:after="120" w:line="240" w:lineRule="auto"/>
                              <w:jc w:val="both"/>
                              <w:rPr>
                                <w:color w:val="000000" w:themeColor="text1"/>
                                <w:sz w:val="20"/>
                                <w:szCs w:val="20"/>
                              </w:rPr>
                            </w:pPr>
                            <w:r w:rsidRPr="00E30715">
                              <w:rPr>
                                <w:color w:val="000000" w:themeColor="text1"/>
                                <w:sz w:val="20"/>
                                <w:szCs w:val="20"/>
                              </w:rPr>
                              <w:t xml:space="preserve">Das Projekt "Alentejo Circular" wurde aus dem Programm Alentejo 2020 finanziert.</w:t>
                            </w:r>
                          </w:p>
                          <w:p xmlns:a="http://schemas.openxmlformats.org/drawingml/2006/main">
                            <w:pPr>
                              <w:spacing w:before="120" w:after="120" w:line="240" w:lineRule="auto"/>
                              <w:jc w:val="both"/>
                              <w:rPr>
                                <w:color w:val="000000" w:themeColor="text1"/>
                                <w:sz w:val="20"/>
                                <w:szCs w:val="20"/>
                              </w:rPr>
                            </w:pPr>
                            <w:r w:rsidRPr="00E30715">
                              <w:rPr>
                                <w:color w:val="000000" w:themeColor="text1"/>
                                <w:sz w:val="20"/>
                                <w:szCs w:val="20"/>
                              </w:rPr>
                              <w:t xml:space="preserve">Die EU-Förderung durch den EFRE deckte 85 % der förderfähigen Gesamtkosten von etwa 346 000 €.</w:t>
                            </w:r>
                          </w:p>
                          <w:p xmlns:a="http://schemas.openxmlformats.org/drawingml/2006/main">
                            <w:pPr>
                              <w:jc w:val="both"/>
                              <w:rPr>
                                <w:rFonts w:eastAsiaTheme="minorEastAsia"/>
                                <w:i/>
                                <w:color w:val="000000" w:themeColor="text1"/>
                                <w:sz w:val="40"/>
                                <w:szCs w:val="100"/>
                                <w:lang w:val="en"/>
                              </w:rPr>
                            </w:pPr>
                            <w:r w:rsidRPr="00FD7895">
                              <w:rPr>
                                <w:rFonts w:eastAsiaTheme="minorEastAsia"/>
                                <w:i/>
                                <w:color w:val="000000" w:themeColor="text1"/>
                                <w:sz w:val="40"/>
                                <w:szCs w:val="100"/>
                                <w:lang w:val="en"/>
                              </w:rPr>
                              <w:t xml:space="preserve">Bisherige Ergebnisse </w:t>
                            </w:r>
                          </w:p>
                          <w:p xmlns:a="http://schemas.openxmlformats.org/drawingml/2006/main">
                            <w:pPr>
                              <w:spacing w:before="120" w:after="120" w:line="240" w:lineRule="auto"/>
                              <w:jc w:val="both"/>
                              <w:rPr>
                                <w:color w:val="000000" w:themeColor="text1"/>
                                <w:sz w:val="20"/>
                                <w:szCs w:val="20"/>
                              </w:rPr>
                            </w:pPr>
                            <w:r w:rsidRPr="00A774A2">
                              <w:rPr>
                                <w:color w:val="000000" w:themeColor="text1"/>
                                <w:sz w:val="20"/>
                                <w:szCs w:val="20"/>
                              </w:rPr>
                              <w:t xml:space="preserve">Durch technische Vor-Ort-Besuche und Literaturrecherche wurde eine aktuelle Diagnose der Kreislaufwirtschaft in den angesprochenen regionalen Industrien durchgeführt, sowie die Bewertung der besten Praktiken der Kreislaufwirtschaft auf nationaler und internationaler Ebene. Die Ressourcen und Abfälle wurden charakterisiert und quantifiziert, um das Wissen über die Verwertungszyklen zu verbessern, und es wurde eine Liste der besten Praktiken zusammengestellt, die von den regionalen Interessenvertretern vorrangig zu ergreifen sind, um den Übergang zu einem Kreislaufmodell zu unterstützen.</w:t>
                            </w:r>
                          </w:p>
                          <w:p xmlns:a="http://schemas.openxmlformats.org/drawingml/2006/main">
                            <w:pPr>
                              <w:widowControl w:val="0"/>
                              <w:jc w:val="both"/>
                              <w:rPr>
                                <w:color w:val="000000" w:themeColor="text1"/>
                                <w:sz w:val="20"/>
                                <w:szCs w:val="20"/>
                              </w:rPr>
                            </w:pPr>
                            <w:r w:rsidRPr="00A774A2">
                              <w:rPr>
                                <w:color w:val="000000" w:themeColor="text1"/>
                                <w:sz w:val="20"/>
                                <w:szCs w:val="20"/>
                              </w:rPr>
                              <w:t xml:space="preserve">Durch mehrere öffentliche Veranstaltungen im gesamten Gebiet und eine Web 2.0-basierte Plattform wurde die Interaktion zwischen den Beteiligten, einschließlich Unternehmen, </w:t>
                            </w:r>
                            <w:r w:rsidRPr="00A774A2" w:rsidR="00A774A2">
                              <w:rPr>
                                <w:color w:val="000000" w:themeColor="text1"/>
                                <w:sz w:val="20"/>
                                <w:szCs w:val="20"/>
                              </w:rPr>
                              <w:t xml:space="preserve">Behörden </w:t>
                            </w:r>
                            <w:r w:rsidRPr="00A774A2">
                              <w:rPr>
                                <w:color w:val="000000" w:themeColor="text1"/>
                                <w:sz w:val="20"/>
                                <w:szCs w:val="20"/>
                              </w:rPr>
                              <w:t xml:space="preserve">und der wissenschaftlichen Gemeinschaft, verstärkt.</w:t>
                            </w:r>
                          </w:p>
                          <w:p w:rsidR="00BF16FE" w:rsidP="00BF16FE" w:rsidRDefault="00BF16FE" w14:paraId="6EC4BEAD" w14:textId="77777777">
                            <w:pPr>
                              <w:widowControl w:val="0"/>
                              <w:jc w:val="both"/>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style="position:absolute;margin-left:-63.65pt;margin-top:1.5pt;width:318pt;height:371pt;z-index:-2516387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filled="f" strokecolor="#099" strokeweight="3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" w14:anchorId="39D82EC7">
                <v:textbox>
                  <w:txbxContent>
                    <w:p>
                      <w:pPr>
                        <w:jc w:val="both"/>
                        <w:rPr>
                          <w:rFonts w:eastAsiaTheme="minorEastAsia"/>
                          <w:i/>
                          <w:color w:val="000000" w:themeColor="text1"/>
                          <w:sz w:val="40"/>
                          <w:szCs w:val="100"/>
                          <w:lang w:val="en"/>
                        </w:rPr>
                      </w:pPr>
                      <w:r w:rsidRPr="00FD7895">
                        <w:rPr>
                          <w:rFonts w:eastAsiaTheme="minorEastAsia"/>
                          <w:i/>
                          <w:color w:val="000000" w:themeColor="text1"/>
                          <w:sz w:val="40"/>
                          <w:szCs w:val="100"/>
                          <w:lang w:val="en"/>
                        </w:rPr>
                        <w:t xml:space="preserve">Finanzen</w:t>
                      </w:r>
                    </w:p>
                    <w:p>
                      <w:pPr>
                        <w:spacing w:before="120" w:after="120" w:line="240" w:lineRule="auto"/>
                        <w:jc w:val="both"/>
                        <w:rPr>
                          <w:color w:val="000000" w:themeColor="text1"/>
                          <w:sz w:val="20"/>
                          <w:szCs w:val="20"/>
                        </w:rPr>
                      </w:pPr>
                      <w:r w:rsidRPr="00E30715">
                        <w:rPr>
                          <w:color w:val="000000" w:themeColor="text1"/>
                          <w:sz w:val="20"/>
                          <w:szCs w:val="20"/>
                        </w:rPr>
                        <w:t xml:space="preserve">Das Projekt "Alentejo Circular" wurde aus dem Programm Alentejo 2020 finanziert.</w:t>
                      </w:r>
                    </w:p>
                    <w:p>
                      <w:pPr>
                        <w:spacing w:before="120" w:after="120" w:line="240" w:lineRule="auto"/>
                        <w:jc w:val="both"/>
                        <w:rPr>
                          <w:color w:val="000000" w:themeColor="text1"/>
                          <w:sz w:val="20"/>
                          <w:szCs w:val="20"/>
                        </w:rPr>
                      </w:pPr>
                      <w:r w:rsidRPr="00E30715">
                        <w:rPr>
                          <w:color w:val="000000" w:themeColor="text1"/>
                          <w:sz w:val="20"/>
                          <w:szCs w:val="20"/>
                        </w:rPr>
                        <w:t xml:space="preserve">Die EU-Förderung durch den EFRE deckte 85 % der förderfähigen Gesamtkosten von etwa 346 000 €.</w:t>
                      </w:r>
                    </w:p>
                    <w:p>
                      <w:pPr>
                        <w:jc w:val="both"/>
                        <w:rPr>
                          <w:rFonts w:eastAsiaTheme="minorEastAsia"/>
                          <w:i/>
                          <w:color w:val="000000" w:themeColor="text1"/>
                          <w:sz w:val="40"/>
                          <w:szCs w:val="100"/>
                          <w:lang w:val="en"/>
                        </w:rPr>
                      </w:pPr>
                      <w:r w:rsidRPr="00FD7895">
                        <w:rPr>
                          <w:rFonts w:eastAsiaTheme="minorEastAsia"/>
                          <w:i/>
                          <w:color w:val="000000" w:themeColor="text1"/>
                          <w:sz w:val="40"/>
                          <w:szCs w:val="100"/>
                          <w:lang w:val="en"/>
                        </w:rPr>
                        <w:t xml:space="preserve">Bisherige Ergebnisse </w:t>
                      </w:r>
                    </w:p>
                    <w:p>
                      <w:pPr>
                        <w:spacing w:before="120" w:after="120" w:line="240" w:lineRule="auto"/>
                        <w:jc w:val="both"/>
                        <w:rPr>
                          <w:color w:val="000000" w:themeColor="text1"/>
                          <w:sz w:val="20"/>
                          <w:szCs w:val="20"/>
                        </w:rPr>
                      </w:pPr>
                      <w:r w:rsidRPr="00A774A2">
                        <w:rPr>
                          <w:color w:val="000000" w:themeColor="text1"/>
                          <w:sz w:val="20"/>
                          <w:szCs w:val="20"/>
                        </w:rPr>
                        <w:t xml:space="preserve">Durch technische Vor-Ort-Besuche und Literaturrecherche wurde eine aktuelle Diagnose der Kreislaufwirtschaft in den angesprochenen regionalen Industrien durchgeführt, sowie die Bewertung der besten Praktiken der Kreislaufwirtschaft auf nationaler und internationaler Ebene. Die Ressourcen und Abfälle wurden charakterisiert und quantifiziert, um das Wissen über die Verwertungszyklen zu verbessern, und es wurde eine Liste der besten Praktiken zusammengestellt, die von den regionalen Interessenvertretern vorrangig zu ergreifen sind, um den Übergang zu einem Kreislaufmodell zu unterstützen.</w:t>
                      </w:r>
                    </w:p>
                    <w:p>
                      <w:pPr>
                        <w:widowControl w:val="0"/>
                        <w:jc w:val="both"/>
                        <w:rPr>
                          <w:color w:val="000000" w:themeColor="text1"/>
                          <w:sz w:val="20"/>
                          <w:szCs w:val="20"/>
                        </w:rPr>
                      </w:pPr>
                      <w:r w:rsidRPr="00A774A2">
                        <w:rPr>
                          <w:color w:val="000000" w:themeColor="text1"/>
                          <w:sz w:val="20"/>
                          <w:szCs w:val="20"/>
                        </w:rPr>
                        <w:t xml:space="preserve">Durch mehrere öffentliche Veranstaltungen im gesamten Gebiet und eine Web 2.0-basierte Plattform wurde die Interaktion zwischen den Beteiligten, einschließlich Unternehmen, </w:t>
                      </w:r>
                      <w:r w:rsidRPr="00A774A2" w:rsidR="00A774A2">
                        <w:rPr>
                          <w:color w:val="000000" w:themeColor="text1"/>
                          <w:sz w:val="20"/>
                          <w:szCs w:val="20"/>
                        </w:rPr>
                        <w:t xml:space="preserve">Behörden </w:t>
                      </w:r>
                      <w:r w:rsidRPr="00A774A2">
                        <w:rPr>
                          <w:color w:val="000000" w:themeColor="text1"/>
                          <w:sz w:val="20"/>
                          <w:szCs w:val="20"/>
                        </w:rPr>
                        <w:t xml:space="preserve">und der wissenschaftlichen Gemeinschaft, verstärkt.</w:t>
                      </w:r>
                    </w:p>
                    <w:p w:rsidR="00BF16FE" w:rsidP="00BF16FE" w:rsidRDefault="00BF16FE" w14:paraId="6EC4BEAD" w14:textId="77777777">
                      <w:pPr>
                        <w:widowControl w:val="0"/>
                        <w:jc w:val="both"/>
                      </w:pPr>
                    </w:p>
                  </w:txbxContent>
                </v:textbox>
                <w10:wrap type="tight"/>
              </v:shape>
            </w:pict>
          </mc:Fallback>
        </mc:AlternateContent>
      </w:r>
      <w:r w:rsidRPr="00BC0640" w:rsidR="00BF16FE">
        <w:rPr>
          <w:b/>
          <w:noProof/>
          <w:color w:val="0070C0"/>
          <w:sz w:val="40"/>
        </w:rPr>
        <mc:AlternateContent>
          <mc:Choice Requires="wps">
            <w:drawing>
              <wp:anchor distT="45720" distB="45720" distL="114300" distR="114300" simplePos="0" relativeHeight="251675648" behindDoc="0" locked="0" layoutInCell="1" allowOverlap="1" wp14:editId="4C48B28D" wp14:anchorId="739D560D">
                <wp:simplePos x="0" y="0"/>
                <wp:positionH relativeFrom="column">
                  <wp:posOffset>3028620</wp:posOffset>
                </wp:positionH>
                <wp:positionV relativeFrom="paragraph">
                  <wp:posOffset>-477550</wp:posOffset>
                </wp:positionV>
                <wp:extent cx="3206750" cy="474453"/>
                <wp:effectExtent l="0" t="0" r="0" b="1905"/>
                <wp:wrapNone/>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6750" cy="474453"/>
                        </a:xfrm>
                        <a:prstGeom prst="rect">
                          <a:avLst/>
                        </a:prstGeom>
                        <a:noFill/>
                        <a:ln w="9525">
                          <a:noFill/>
                          <a:miter lim="800000"/>
                          <a:headEnd/>
                          <a:tailEnd/>
                        </a:ln>
                      </wps:spPr>
                      <wps:txbx>
                        <w:txbxContent>
                          <w:p xmlns:a="http://schemas.openxmlformats.org/drawingml/2006/main">
                            <w:pPr>
                              <w:tabs>
                                <w:tab w:val="left" w:pos="2775"/>
                              </w:tabs>
                              <w:jc w:val="center"/>
                              <w:rPr>
                                <w:b/>
                                <w:color w:val="44546A" w:themeColor="text2"/>
                                <w:sz w:val="48"/>
                              </w:rPr>
                            </w:pPr>
                            <w:r w:rsidRPr="00BF16FE">
                              <w:rPr>
                                <w:b/>
                                <w:color w:val="44546A" w:themeColor="text2"/>
                                <w:sz w:val="48"/>
                              </w:rPr>
                              <w:t xml:space="preserve">DIE REISE</w:t>
                            </w:r>
                          </w:p>
                          <w:p w:rsidR="00BF16FE" w:rsidP="00BF16FE" w:rsidRDefault="00BF16FE" w14:paraId="7B7BA8B2" w14:textId="77777777">
                            <w:pPr>
                              <w:shd w:val="clear" w:color="auto" w:fill="FFFFFF" w:themeFill="background1"/>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style="position:absolute;margin-left:238.45pt;margin-top:-37.6pt;width:252.5pt;height:37.35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" w14:anchorId="739D560D">
                <v:textbox>
                  <w:txbxContent>
                    <w:p>
                      <w:pPr>
                        <w:tabs>
                          <w:tab w:val="left" w:pos="2775"/>
                        </w:tabs>
                        <w:jc w:val="center"/>
                        <w:rPr>
                          <w:b/>
                          <w:color w:val="44546A" w:themeColor="text2"/>
                          <w:sz w:val="48"/>
                        </w:rPr>
                      </w:pPr>
                      <w:r w:rsidRPr="00BF16FE">
                        <w:rPr>
                          <w:b/>
                          <w:color w:val="44546A" w:themeColor="text2"/>
                          <w:sz w:val="48"/>
                        </w:rPr>
                        <w:t xml:space="preserve">DIE REISE</w:t>
                      </w:r>
                    </w:p>
                    <w:p w:rsidR="00BF16FE" w:rsidP="00BF16FE" w:rsidRDefault="00BF16FE" w14:paraId="7B7BA8B2" w14:textId="77777777">
                      <w:pPr>
                        <w:shd w:val="clear" w:color="auto" w:fill="FFFFFF" w:themeFill="background1"/>
                      </w:pPr>
                    </w:p>
                  </w:txbxContent>
                </v:textbox>
              </v:shape>
            </w:pict>
          </mc:Fallback>
        </mc:AlternateContent>
      </w:r>
    </w:p>
    <w:p>
      <w:pPr>
        <w:jc w:val="center"/>
      </w:pPr>
      <w:r>
        <w:rPr>
          <w:noProof/>
        </w:rPr>
        <w:lastRenderedPageBreak/>
        <w:drawing>
          <wp:anchor distT="0" distB="0" distL="114300" distR="114300" simplePos="0" relativeHeight="251660288" behindDoc="0" locked="0" layoutInCell="1" hidden="0" allowOverlap="1" wp14:editId="34DB846B" wp14:anchorId="087613A0">
            <wp:simplePos x="0" y="0"/>
            <wp:positionH relativeFrom="page">
              <wp:align>left</wp:align>
            </wp:positionH>
            <wp:positionV relativeFrom="page">
              <wp:align>top</wp:align>
            </wp:positionV>
            <wp:extent cx="7631289" cy="10675017"/>
            <wp:effectExtent l="0" t="0" r="0" b="0"/>
            <wp:wrapSquare wrapText="bothSides" distT="0" distB="0" distL="114300" distR="114300"/>
            <wp:docPr id="2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1"/>
                    <a:srcRect t="548" b="548"/>
                    <a:stretch>
                      <a:fillRect/>
                    </a:stretch>
                  </pic:blipFill>
                  <pic:spPr>
                    <a:xfrm>
                      <a:off x="0" y="0"/>
                      <a:ext cx="7631289" cy="10675017"/>
                    </a:xfrm>
                    <a:prstGeom prst="rect">
                      <a:avLst/>
                    </a:prstGeom>
                    <a:ln/>
                  </pic:spPr>
                </pic:pic>
              </a:graphicData>
            </a:graphic>
          </wp:anchor>
        </w:drawing>
      </w:r>
    </w:p>
    <w:sectPr w:rsidR="00A006E3">
      <w:headerReference w:type="first" r:id="rId22"/>
      <w:footerReference w:type="first" r:id="rId23"/>
      <w:pgSz w:w="11906" w:h="16838"/>
      <w:pgMar w:top="1440" w:right="1440" w:bottom="1440" w:left="1440" w:header="0" w:footer="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6B1A72" w:rsidRDefault="006B1A72" w14:paraId="6A826BFD" w14:textId="77777777">
      <w:pPr>
        <w:spacing w:after="0" w:line="240" w:lineRule="auto"/>
      </w:pPr>
      <w:r>
        <w:separator/>
      </w:r>
    </w:p>
  </w:endnote>
  <w:endnote w:type="continuationSeparator" w:id="0">
    <w:p w:rsidR="006B1A72" w:rsidRDefault="006B1A72" w14:paraId="4489CA91"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Quattrocento Sans">
    <w:altName w:val="Quattrocento Sans"/>
    <w:charset w:val="00"/>
    <w:family w:val="swiss"/>
    <w:pitch w:val="variable"/>
    <w:sig w:usb0="800000BF" w:usb1="4000005B" w:usb2="00000000" w:usb3="00000000" w:csb0="00000001" w:csb1="00000000"/>
  </w:font>
  <w:font w:name="Source Sans Pro">
    <w:charset w:val="00"/>
    <w:family w:val="swiss"/>
    <w:pitch w:val="variable"/>
    <w:sig w:usb0="600002F7" w:usb1="02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006E3" w:rsidRDefault="00A006E3" w14:paraId="0A167F15" w14:textId="77777777">
    <w:pPr>
      <w:pBdr>
        <w:top w:val="nil"/>
        <w:left w:val="nil"/>
        <w:bottom w:val="nil"/>
        <w:right w:val="nil"/>
        <w:between w:val="nil"/>
      </w:pBdr>
      <w:tabs>
        <w:tab w:val="center" w:pos="4513"/>
        <w:tab w:val="right" w:pos="9026"/>
      </w:tabs>
      <w:spacing w:after="0" w:line="240" w:lineRule="auto"/>
      <w:rPr>
        <w:color w:val="000000"/>
      </w:rPr>
    </w:pPr>
  </w:p>
  <w:p w:rsidR="00A006E3" w:rsidRDefault="00A006E3" w14:paraId="1C160001" w14:textId="77777777">
    <w:pPr>
      <w:pBdr>
        <w:top w:val="nil"/>
        <w:left w:val="nil"/>
        <w:bottom w:val="nil"/>
        <w:right w:val="nil"/>
        <w:between w:val="nil"/>
      </w:pBdr>
      <w:tabs>
        <w:tab w:val="center" w:pos="4513"/>
        <w:tab w:val="right" w:pos="9026"/>
      </w:tabs>
      <w:spacing w:after="0" w:line="240" w:lineRule="auto"/>
      <w:rPr>
        <w:color w:val="000000"/>
      </w:rPr>
    </w:pPr>
  </w:p>
</w:ftr>
</file>

<file path=word/footer2.xml><?xml version="1.0" encoding="utf-8"?>
<w:ftr xmlns:a="http://schemas.openxmlformats.org/drawingml/2006/main" xmlns:pic="http://schemas.openxmlformats.org/drawingml/2006/pictur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pPr>
      <w:pBdr>
        <w:top w:val="nil"/>
        <w:left w:val="nil"/>
        <w:bottom w:val="nil"/>
        <w:right w:val="nil"/>
        <w:between w:val="nil"/>
      </w:pBdr>
      <w:tabs>
        <w:tab w:val="center" w:pos="4513"/>
        <w:tab w:val="right" w:pos="9026"/>
      </w:tabs>
      <w:spacing w:after="0" w:line="240" w:lineRule="auto"/>
      <w:jc w:val="right"/>
      <w:rPr>
        <w:color w:val="000000"/>
      </w:rPr>
    </w:pPr>
    <w:r>
      <w:rPr>
        <w:color w:val="000000"/>
      </w:rPr>
      <w:t xml:space="preserve">   </w:t>
    </w:r>
    <w:r>
      <w:rPr>
        <w:noProof/>
      </w:rPr>
      <w:drawing>
        <wp:anchor distT="0" distB="0" distL="114300" distR="114300" simplePos="0" relativeHeight="251658240" behindDoc="0" locked="0" layoutInCell="1" hidden="0" allowOverlap="1" wp14:editId="04A495C2" wp14:anchorId="5C675E96">
          <wp:simplePos x="0" y="0"/>
          <wp:positionH relativeFrom="column">
            <wp:posOffset>-914399</wp:posOffset>
          </wp:positionH>
          <wp:positionV relativeFrom="paragraph">
            <wp:posOffset>0</wp:posOffset>
          </wp:positionV>
          <wp:extent cx="7551430" cy="1220662"/>
          <wp:effectExtent l="0" t="0" r="0" b="0"/>
          <wp:wrapSquare wrapText="bothSides" distT="0" distB="0" distL="114300" distR="114300"/>
          <wp:docPr id="2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7551430" cy="1220662"/>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006E3" w:rsidRDefault="00A006E3" w14:paraId="01D9A6C4" w14:textId="77777777">
    <w:pPr>
      <w:pBdr>
        <w:top w:val="nil"/>
        <w:left w:val="nil"/>
        <w:bottom w:val="nil"/>
        <w:right w:val="nil"/>
        <w:between w:val="nil"/>
      </w:pBdr>
      <w:tabs>
        <w:tab w:val="center" w:pos="4513"/>
        <w:tab w:val="right" w:pos="9026"/>
      </w:tabs>
      <w:spacing w:after="0" w:line="240" w:lineRule="auto"/>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006E3" w:rsidRDefault="00A006E3" w14:paraId="78EF1C61" w14:textId="77777777">
    <w:pPr>
      <w:pBdr>
        <w:top w:val="nil"/>
        <w:left w:val="nil"/>
        <w:bottom w:val="nil"/>
        <w:right w:val="nil"/>
        <w:between w:val="nil"/>
      </w:pBdr>
      <w:tabs>
        <w:tab w:val="center" w:pos="4513"/>
        <w:tab w:val="right" w:pos="9026"/>
      </w:tabs>
      <w:spacing w:after="0" w:line="240" w:lineRule="auto"/>
      <w:jc w:val="right"/>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6B1A72" w:rsidRDefault="006B1A72" w14:paraId="4D806F05" w14:textId="77777777">
      <w:pPr>
        <w:spacing w:after="0" w:line="240" w:lineRule="auto"/>
      </w:pPr>
      <w:r>
        <w:separator/>
      </w:r>
    </w:p>
  </w:footnote>
  <w:footnote w:type="continuationSeparator" w:id="0">
    <w:p w:rsidR="006B1A72" w:rsidRDefault="006B1A72" w14:paraId="71882FD6"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006E3" w:rsidRDefault="00A006E3" w14:paraId="3C3ACD2F" w14:textId="77777777">
    <w:pPr>
      <w:pBdr>
        <w:top w:val="nil"/>
        <w:left w:val="nil"/>
        <w:bottom w:val="nil"/>
        <w:right w:val="nil"/>
        <w:between w:val="nil"/>
      </w:pBdr>
      <w:tabs>
        <w:tab w:val="center" w:pos="4513"/>
        <w:tab w:val="right" w:pos="9026"/>
      </w:tabs>
      <w:spacing w:after="0" w:line="240" w:lineRule="auto"/>
      <w:jc w:val="center"/>
      <w:rPr>
        <w:color w:val="000000"/>
      </w:rPr>
    </w:pPr>
  </w:p>
</w:hdr>
</file>

<file path=word/header2.xml><?xml version="1.0" encoding="utf-8"?>
<w:hdr xmlns:a="http://schemas.openxmlformats.org/drawingml/2006/main" xmlns:pic="http://schemas.openxmlformats.org/drawingml/2006/pictur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006E3" w:rsidRDefault="00EA697C" w14:paraId="23A9EF64" w14:textId="77777777">
    <w:pPr>
      <w:pBdr>
        <w:top w:val="nil"/>
        <w:left w:val="nil"/>
        <w:bottom w:val="nil"/>
        <w:right w:val="nil"/>
        <w:between w:val="nil"/>
      </w:pBdr>
      <w:tabs>
        <w:tab w:val="center" w:pos="4513"/>
        <w:tab w:val="right" w:pos="9026"/>
      </w:tabs>
      <w:spacing w:after="0" w:line="240" w:lineRule="auto"/>
      <w:rPr>
        <w:color w:val="000000"/>
      </w:rPr>
    </w:pPr>
    <w:r>
      <w:rPr>
        <w:noProof/>
        <w:color w:val="000000"/>
      </w:rPr>
      <w:drawing>
        <wp:inline distT="0" distB="0" distL="0" distR="0" wp14:anchorId="22ECEF54" wp14:editId="76A61DBD">
          <wp:extent cx="2304000" cy="502468"/>
          <wp:effectExtent l="0" t="0" r="0" b="0"/>
          <wp:docPr id="2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2304000" cy="502468"/>
                  </a:xfrm>
                  <a:prstGeom prst="rect">
                    <a:avLst/>
                  </a:prstGeom>
                  <a:ln/>
                </pic:spPr>
              </pic:pic>
            </a:graphicData>
          </a:graphic>
        </wp:inline>
      </w:drawing>
    </w:r>
    <w:r>
      <w:rPr>
        <w:color w:val="000000"/>
      </w:rPr>
      <w:t xml:space="preserve">                                                         </w:t>
    </w:r>
    <w:r>
      <w:rPr>
        <w:noProof/>
        <w:color w:val="000000"/>
      </w:rPr>
      <w:drawing>
        <wp:inline distT="0" distB="0" distL="0" distR="0" wp14:anchorId="5DCFCCA7" wp14:editId="07EAF937">
          <wp:extent cx="1621373" cy="429870"/>
          <wp:effectExtent l="0" t="0" r="0" b="0"/>
          <wp:docPr id="2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1621373" cy="429870"/>
                  </a:xfrm>
                  <a:prstGeom prst="rect">
                    <a:avLst/>
                  </a:prstGeom>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006E3" w:rsidRDefault="00A006E3" w14:paraId="450C9EEA" w14:textId="77777777">
    <w:pPr>
      <w:pBdr>
        <w:top w:val="nil"/>
        <w:left w:val="nil"/>
        <w:bottom w:val="nil"/>
        <w:right w:val="nil"/>
        <w:between w:val="nil"/>
      </w:pBdr>
      <w:tabs>
        <w:tab w:val="center" w:pos="4513"/>
        <w:tab w:val="right" w:pos="9026"/>
      </w:tabs>
      <w:spacing w:after="0" w:line="240" w:lineRule="auto"/>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006E3" w:rsidRDefault="00A006E3" w14:paraId="36B7B770" w14:textId="77777777">
    <w:pPr>
      <w:pBdr>
        <w:top w:val="nil"/>
        <w:left w:val="nil"/>
        <w:bottom w:val="nil"/>
        <w:right w:val="nil"/>
        <w:between w:val="nil"/>
      </w:pBdr>
      <w:tabs>
        <w:tab w:val="center" w:pos="4513"/>
        <w:tab w:val="right" w:pos="9026"/>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0F3324"/>
    <w:multiLevelType w:val="hybridMultilevel"/>
    <w:tmpl w:val="53904098"/>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num w:numId="1" w16cid:durableId="22557576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ocumentProtection w:edit="forms" w:enforcement="true" w:cryptProviderType="rsaAES" w:cryptAlgorithmClass="hash" w:cryptAlgorithmType="typeAny" w:cryptAlgorithmSid="14" w:cryptSpinCount="100000" w:hash="S79jzJM0xL7GnRcEC0X1FCE/DBXGpxs3zcZJaJTCcoNe++VSe6jxAJ0kOHl4af451iLGf2hKTU5p6bMCYzjnBw==" w:salt="2iM+6JOs+2kf63xprp4ohQ=="/>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06E3"/>
    <w:rsid w:val="00095987"/>
    <w:rsid w:val="002942FE"/>
    <w:rsid w:val="00305A48"/>
    <w:rsid w:val="005E0539"/>
    <w:rsid w:val="0061193B"/>
    <w:rsid w:val="006B1A72"/>
    <w:rsid w:val="007648B2"/>
    <w:rsid w:val="00781EEB"/>
    <w:rsid w:val="007B2331"/>
    <w:rsid w:val="008D7386"/>
    <w:rsid w:val="00A006E3"/>
    <w:rsid w:val="00A774A2"/>
    <w:rsid w:val="00B0290E"/>
    <w:rsid w:val="00BC6B80"/>
    <w:rsid w:val="00BD1F36"/>
    <w:rsid w:val="00BF16FE"/>
    <w:rsid w:val="00D71FBA"/>
    <w:rsid w:val="00E27295"/>
    <w:rsid w:val="00E30715"/>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14:docId w14:val="307157EA"/>
  <w15:docId w15:val="{F426CB8B-B368-4C48-A987-F1AC90004F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IE" w:eastAsia="en-I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B6AE4"/>
    <w:pPr>
      <w:keepNext/>
      <w:keepLines/>
      <w:spacing w:before="240" w:after="0" w:line="240" w:lineRule="auto"/>
      <w:outlineLvl w:val="0"/>
    </w:pPr>
    <w:rPr>
      <w:rFonts w:asciiTheme="majorHAnsi" w:eastAsiaTheme="majorEastAsia" w:hAnsiTheme="majorHAnsi" w:cstheme="majorBidi"/>
      <w:color w:val="225C99"/>
      <w:sz w:val="32"/>
      <w:szCs w:val="32"/>
    </w:rPr>
  </w:style>
  <w:style w:type="paragraph" w:styleId="Heading2">
    <w:name w:val="heading 2"/>
    <w:basedOn w:val="Normal"/>
    <w:next w:val="Normal"/>
    <w:link w:val="Heading2Char"/>
    <w:uiPriority w:val="9"/>
    <w:unhideWhenUsed/>
    <w:qFormat/>
    <w:rsid w:val="00426F7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pPr>
      <w:keepNext/>
      <w:keepLines/>
      <w:spacing w:before="480" w:after="120"/>
    </w:pPr>
    <w:rPr>
      <w:b/>
      <w:sz w:val="72"/>
      <w:szCs w:val="72"/>
    </w:rPr>
  </w:style>
  <w:style w:type="paragraph" w:styleId="Header">
    <w:name w:val="header"/>
    <w:basedOn w:val="Normal"/>
    <w:link w:val="HeaderChar"/>
    <w:uiPriority w:val="99"/>
    <w:unhideWhenUsed/>
    <w:rsid w:val="002B6AE4"/>
    <w:pPr>
      <w:tabs>
        <w:tab w:val="center" w:pos="4513"/>
        <w:tab w:val="right" w:pos="9026"/>
      </w:tabs>
      <w:spacing w:after="0" w:line="240" w:lineRule="auto"/>
    </w:pPr>
  </w:style>
  <w:style w:type="character" w:customStyle="1" w:styleId="HeaderChar">
    <w:name w:val="Header Char"/>
    <w:basedOn w:val="DefaultParagraphFont"/>
    <w:link w:val="Header"/>
    <w:uiPriority w:val="99"/>
    <w:rsid w:val="002B6AE4"/>
  </w:style>
  <w:style w:type="paragraph" w:styleId="Footer">
    <w:name w:val="footer"/>
    <w:basedOn w:val="Normal"/>
    <w:link w:val="FooterChar"/>
    <w:uiPriority w:val="99"/>
    <w:unhideWhenUsed/>
    <w:rsid w:val="002B6AE4"/>
    <w:pPr>
      <w:tabs>
        <w:tab w:val="center" w:pos="4513"/>
        <w:tab w:val="right" w:pos="9026"/>
      </w:tabs>
      <w:spacing w:after="0" w:line="240" w:lineRule="auto"/>
    </w:pPr>
  </w:style>
  <w:style w:type="character" w:customStyle="1" w:styleId="FooterChar">
    <w:name w:val="Footer Char"/>
    <w:basedOn w:val="DefaultParagraphFont"/>
    <w:link w:val="Footer"/>
    <w:uiPriority w:val="99"/>
    <w:rsid w:val="002B6AE4"/>
  </w:style>
  <w:style w:type="character" w:customStyle="1" w:styleId="Heading1Char">
    <w:name w:val="Heading 1 Char"/>
    <w:basedOn w:val="DefaultParagraphFont"/>
    <w:link w:val="Heading1"/>
    <w:uiPriority w:val="9"/>
    <w:rsid w:val="002B6AE4"/>
    <w:rPr>
      <w:rFonts w:asciiTheme="majorHAnsi" w:eastAsiaTheme="majorEastAsia" w:hAnsiTheme="majorHAnsi" w:cstheme="majorBidi"/>
      <w:color w:val="225C99"/>
      <w:sz w:val="32"/>
      <w:szCs w:val="32"/>
    </w:rPr>
  </w:style>
  <w:style w:type="character" w:customStyle="1" w:styleId="Heading2Char">
    <w:name w:val="Heading 2 Char"/>
    <w:basedOn w:val="DefaultParagraphFont"/>
    <w:link w:val="Heading2"/>
    <w:uiPriority w:val="9"/>
    <w:semiHidden/>
    <w:rsid w:val="00426F7D"/>
    <w:rPr>
      <w:rFonts w:asciiTheme="majorHAnsi" w:eastAsiaTheme="majorEastAsia" w:hAnsiTheme="majorHAnsi" w:cstheme="majorBidi"/>
      <w:color w:val="2F5496" w:themeColor="accent1" w:themeShade="BF"/>
      <w:sz w:val="26"/>
      <w:szCs w:val="26"/>
    </w:rPr>
  </w:style>
  <w:style w:type="paragraph" w:styleId="NormalWeb">
    <w:name w:val="Normal (Web)"/>
    <w:basedOn w:val="Normal"/>
    <w:uiPriority w:val="99"/>
    <w:unhideWhenUsed/>
    <w:rsid w:val="00426F7D"/>
    <w:pPr>
      <w:spacing w:before="100" w:beforeAutospacing="1" w:after="100" w:afterAutospacing="1" w:line="240" w:lineRule="auto"/>
    </w:pPr>
    <w:rPr>
      <w:rFonts w:ascii="Times New Roman" w:eastAsia="Times New Roman" w:hAnsi="Times New Roman" w:cs="Times New Roman"/>
      <w:sz w:val="24"/>
      <w:szCs w:val="24"/>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ListParagraph">
    <w:name w:val="List Paragraph"/>
    <w:basedOn w:val="Normal"/>
    <w:uiPriority w:val="34"/>
    <w:qFormat/>
    <w:rsid w:val="007B2331"/>
    <w:pPr>
      <w:ind w:left="720"/>
      <w:contextualSpacing/>
    </w:pPr>
    <w:rPr>
      <w:rFonts w:asciiTheme="minorHAnsi" w:eastAsiaTheme="minorHAnsi" w:hAnsiTheme="minorHAnsi" w:cstheme="minorBidi"/>
      <w:lang w:val="en-GB" w:eastAsia="en-US"/>
    </w:rPr>
  </w:style>
  <w:style w:type="character" w:customStyle="1" w:styleId="TitleChar">
    <w:name w:val="Title Char"/>
    <w:basedOn w:val="DefaultParagraphFont"/>
    <w:link w:val="Title"/>
    <w:uiPriority w:val="10"/>
    <w:rsid w:val="007B2331"/>
    <w:rPr>
      <w:b/>
      <w:sz w:val="72"/>
      <w:szCs w:val="7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&#65279;<?xml version="1.0" encoding="utf-8"?><Relationships xmlns="http://schemas.openxmlformats.org/package/2006/relationships"><Relationship Type="http://schemas.openxmlformats.org/officeDocument/2006/relationships/header" Target="header1.xml" Id="rId8" /><Relationship Type="http://schemas.openxmlformats.org/officeDocument/2006/relationships/image" Target="media/image5.png" Id="rId13" /><Relationship Type="http://schemas.openxmlformats.org/officeDocument/2006/relationships/header" Target="header3.xml" Id="rId18" /><Relationship Type="http://schemas.openxmlformats.org/officeDocument/2006/relationships/styles" Target="styles.xml" Id="rId3" /><Relationship Type="http://schemas.openxmlformats.org/officeDocument/2006/relationships/image" Target="media/image11.png" Id="rId21" /><Relationship Type="http://schemas.openxmlformats.org/officeDocument/2006/relationships/endnotes" Target="endnotes.xml" Id="rId7" /><Relationship Type="http://schemas.openxmlformats.org/officeDocument/2006/relationships/image" Target="media/image4.jpg" Id="rId12" /><Relationship Type="http://schemas.openxmlformats.org/officeDocument/2006/relationships/image" Target="media/image9.png" Id="rId17" /><Relationship Type="http://schemas.openxmlformats.org/officeDocument/2006/relationships/theme" Target="theme/theme1.xml" Id="rId25" /><Relationship Type="http://schemas.openxmlformats.org/officeDocument/2006/relationships/numbering" Target="numbering.xml" Id="rId2" /><Relationship Type="http://schemas.openxmlformats.org/officeDocument/2006/relationships/image" Target="media/image8.png" Id="rId16" /><Relationship Type="http://schemas.openxmlformats.org/officeDocument/2006/relationships/image" Target="media/image10.png" Id="rId20"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footer" Target="footer2.xml" Id="rId11" /><Relationship Type="http://schemas.openxmlformats.org/officeDocument/2006/relationships/fontTable" Target="fontTable.xml" Id="rId24" /><Relationship Type="http://schemas.openxmlformats.org/officeDocument/2006/relationships/webSettings" Target="webSettings.xml" Id="rId5" /><Relationship Type="http://schemas.openxmlformats.org/officeDocument/2006/relationships/image" Target="media/image7.png" Id="rId15" /><Relationship Type="http://schemas.openxmlformats.org/officeDocument/2006/relationships/footer" Target="footer4.xml" Id="rId23" /><Relationship Type="http://schemas.openxmlformats.org/officeDocument/2006/relationships/header" Target="header2.xml" Id="rId10" /><Relationship Type="http://schemas.openxmlformats.org/officeDocument/2006/relationships/footer" Target="footer3.xml" Id="rId19" /><Relationship Type="http://schemas.openxmlformats.org/officeDocument/2006/relationships/settings" Target="settings.xml" Id="rId4" /><Relationship Type="http://schemas.openxmlformats.org/officeDocument/2006/relationships/footer" Target="footer1.xml" Id="rId9" /><Relationship Type="http://schemas.openxmlformats.org/officeDocument/2006/relationships/image" Target="media/image6.png" Id="rId14" /><Relationship Type="http://schemas.openxmlformats.org/officeDocument/2006/relationships/header" Target="header4.xml" Id="rId22" /><Relationship Type="http://schemas.openxmlformats.org/officeDocument/2006/relationships/hyperlink" Target="https://www.deepl.com/pro?cta=edit-document" TargetMode="External" Id="Rc630fd09c2e7414c" /><Relationship Type="http://schemas.openxmlformats.org/officeDocument/2006/relationships/image" Target="/media/image11.bin" Id="Rf485894c05c64030" /></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sdj+PVkkjY5NVoX5QCjxPT+ZfcQ==">AMUW2mW5YKhzYyl2w3qz3VMSzHRCs02rjY3392ay5l/0ydHQ50M/2mjAG+H/B9QLBG3SfMEa22JYHTz0OQzWmfSzsc6+OynZ5BZH74X/hzf2sfpxhCVJxTY=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ap:Properties xmlns:vt="http://schemas.openxmlformats.org/officeDocument/2006/docPropsVTypes" xmlns:ap="http://schemas.openxmlformats.org/officeDocument/2006/extended-properties">
  <ap:Template>Normal.dotm</ap:Template>
  <ap:TotalTime>381</ap:TotalTime>
  <ap:Pages>4</ap:Pages>
  <ap:Words>6</ap:Words>
  <ap:Characters>34</ap:Characters>
  <ap:Application>Microsoft Office Word</ap:Application>
  <ap:DocSecurity>0</ap:DocSecurity>
  <ap:Lines>1</ap:Lines>
  <ap:Paragraphs>1</ap:Paragraphs>
  <ap:ScaleCrop>false</ap:ScaleCrop>
  <ap:HeadingPairs>
    <vt:vector baseType="variant" size="2">
      <vt:variant>
        <vt:lpstr>Title</vt:lpstr>
      </vt:variant>
      <vt:variant>
        <vt:i4>1</vt:i4>
      </vt:variant>
    </vt:vector>
  </ap:HeadingPairs>
  <ap:TitlesOfParts>
    <vt:vector baseType="lpstr" size="1">
      <vt:lpstr/>
    </vt:vector>
  </ap:TitlesOfParts>
  <ap:Company/>
  <ap:LinksUpToDate>false</ap:LinksUpToDate>
  <ap:CharactersWithSpaces>39</ap:CharactersWithSpaces>
  <ap:SharedDoc>false</ap:SharedDoc>
  <ap:HyperlinksChanged>false</ap:HyperlinksChanged>
  <ap:AppVersion>16.0000</ap:AppVersion>
</ap:Properties>
</file>

<file path=docProps/core.xml><?xml version="1.0" encoding="utf-8"?>
<coreProperties xmlns:dc="http://purl.org/dc/elements/1.1/" xmlns:dcterms="http://purl.org/dc/terms/" xmlns:xsi="http://www.w3.org/2001/XMLSchema-instance" xmlns="http://schemas.openxmlformats.org/package/2006/metadata/core-properties">
  <dc:creator>Gary</dc:creator>
  <lastModifiedBy>Rita Frutuoso - Ana</lastModifiedBy>
  <revision>3</revision>
  <dcterms:created xsi:type="dcterms:W3CDTF">2023-02-27T16:08:00.0000000Z</dcterms:created>
  <dcterms:modified xsi:type="dcterms:W3CDTF">2023-04-14T16:05:00.0000000Z</dcterms:modified>
  <keywords>, docId:CFB556EA12571F6E0176A5D038895BA1</keywords>
</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6d4cca17410b37f9ee9937087530db2d3feb649a5ed82a5f8e73d42e9b8bbfb9</vt:lpwstr>
  </property>
</Properties>
</file>