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FA1C63" w14:textId="77777777" w:rsidR="00A006E3" w:rsidRDefault="00781EEB">
      <w:pPr>
        <w:spacing w:after="280"/>
        <w:jc w:val="center"/>
        <w:sectPr w:rsidR="00A006E3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70" w:right="170" w:bottom="170" w:left="170" w:header="0" w:footer="0" w:gutter="0"/>
          <w:pgNumType w:start="1"/>
          <w:cols w:space="720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1D9AC60B" wp14:editId="55AC45E6">
            <wp:simplePos x="0" y="0"/>
            <wp:positionH relativeFrom="page">
              <wp:posOffset>-252880</wp:posOffset>
            </wp:positionH>
            <wp:positionV relativeFrom="margin">
              <wp:posOffset>-305641</wp:posOffset>
            </wp:positionV>
            <wp:extent cx="7928610" cy="11210290"/>
            <wp:effectExtent l="0" t="0" r="0" b="0"/>
            <wp:wrapSquare wrapText="bothSides" distT="0" distB="0" distL="114300" distR="114300"/>
            <wp:docPr id="2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28610" cy="11210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4D026158" wp14:editId="6F5D502C">
            <wp:extent cx="7344410" cy="1797050"/>
            <wp:effectExtent l="0" t="0" r="0" b="0"/>
            <wp:docPr id="2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44410" cy="1797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1FEBFD" w14:textId="77777777" w:rsidR="00A006E3" w:rsidRDefault="00E3071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9D994B4" wp14:editId="5B2AACCF">
                <wp:simplePos x="0" y="0"/>
                <wp:positionH relativeFrom="margin">
                  <wp:posOffset>4650988</wp:posOffset>
                </wp:positionH>
                <wp:positionV relativeFrom="paragraph">
                  <wp:posOffset>134565</wp:posOffset>
                </wp:positionV>
                <wp:extent cx="1521736" cy="1200647"/>
                <wp:effectExtent l="0" t="0" r="21590" b="19050"/>
                <wp:wrapNone/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1736" cy="1200647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9046C0" w14:textId="77777777" w:rsidR="007B2331" w:rsidRPr="00BC6B80" w:rsidRDefault="00095987" w:rsidP="007B2331">
                            <w:pPr>
                              <w:jc w:val="center"/>
                              <w:rPr>
                                <w:sz w:val="36"/>
                                <w:szCs w:val="36"/>
                                <w:lang w:val="pt-PT"/>
                              </w:rPr>
                            </w:pPr>
                            <w:r w:rsidRPr="00BC6B80">
                              <w:rPr>
                                <w:sz w:val="36"/>
                                <w:szCs w:val="36"/>
                                <w:lang w:val="pt-PT"/>
                              </w:rPr>
                              <w:t>Alentejo Circular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0D02B5" id="Oval 1" o:spid="_x0000_s1026" style="position:absolute;margin-left:366.2pt;margin-top:10.6pt;width:119.8pt;height:94.5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" fillcolor="white [3201]" strokecolor="#8496b0 [1951]" strokeweight="1pt">
                <v:stroke joinstyle="miter"/>
                <v:textbox>
                  <w:txbxContent>
                    <w:p w14:paraId="79BCA80B" w14:textId="4A5D68A0" w:rsidR="007B2331" w:rsidRPr="00BC6B80" w:rsidRDefault="00095987" w:rsidP="007B2331">
                      <w:pPr>
                        <w:jc w:val="center"/>
                        <w:rPr>
                          <w:sz w:val="36"/>
                          <w:szCs w:val="36"/>
                          <w:lang w:val="pt-PT"/>
                        </w:rPr>
                      </w:pPr>
                      <w:r w:rsidRPr="00BC6B80">
                        <w:rPr>
                          <w:sz w:val="36"/>
                          <w:szCs w:val="36"/>
                          <w:lang w:val="pt-PT"/>
                        </w:rPr>
                        <w:t>Alentejo Circular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F345EDD" wp14:editId="6727F9B5">
                <wp:simplePos x="0" y="0"/>
                <wp:positionH relativeFrom="column">
                  <wp:posOffset>-123825</wp:posOffset>
                </wp:positionH>
                <wp:positionV relativeFrom="paragraph">
                  <wp:posOffset>56709</wp:posOffset>
                </wp:positionV>
                <wp:extent cx="3857625" cy="1343025"/>
                <wp:effectExtent l="0" t="0" r="28575" b="28575"/>
                <wp:wrapSquare wrapText="bothSides"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134302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E85600" w14:textId="77777777" w:rsidR="00781EEB" w:rsidRPr="00095987" w:rsidRDefault="00BD1F36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u w:val="single"/>
                                <w:lang w:val="en-US"/>
                              </w:rPr>
                            </w:pPr>
                            <w:r w:rsidRPr="00095987">
                              <w:rPr>
                                <w:color w:val="FFFFFF" w:themeColor="background1"/>
                                <w:lang w:val="en-US"/>
                              </w:rPr>
                              <w:t>Alentejo Circular</w:t>
                            </w:r>
                            <w:r w:rsidR="00781EEB" w:rsidRPr="00095987">
                              <w:rPr>
                                <w:color w:val="FFFFFF" w:themeColor="background1"/>
                                <w:lang w:val="en-US"/>
                              </w:rPr>
                              <w:fldChar w:fldCharType="begin"/>
                            </w:r>
                            <w:r w:rsidR="00781EEB" w:rsidRPr="00095987">
                              <w:rPr>
                                <w:color w:val="FFFFFF" w:themeColor="background1"/>
                                <w:lang w:val="en-US"/>
                              </w:rPr>
                              <w:instrText xml:space="preserve"> TOC \o "1-2" \h \z \u </w:instrText>
                            </w:r>
                            <w:r w:rsidR="00781EEB" w:rsidRPr="00095987">
                              <w:rPr>
                                <w:color w:val="FFFFFF" w:themeColor="background1"/>
                                <w:lang w:val="en-US"/>
                              </w:rPr>
                              <w:fldChar w:fldCharType="separate"/>
                            </w:r>
                          </w:p>
                          <w:p w14:paraId="4C38324A" w14:textId="77777777" w:rsidR="00781EEB" w:rsidRPr="00BC6B80" w:rsidRDefault="00BD1F36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BC6B80">
                              <w:rPr>
                                <w:color w:val="FFFFFF" w:themeColor="background1"/>
                                <w:lang w:val="en-US"/>
                              </w:rPr>
                              <w:t>regija Alentejo</w:t>
                            </w:r>
                          </w:p>
                          <w:p w14:paraId="22EE1721" w14:textId="77777777" w:rsidR="00781EEB" w:rsidRPr="00095987" w:rsidRDefault="00BD1F36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095987">
                              <w:rPr>
                                <w:color w:val="FFFFFF" w:themeColor="background1"/>
                                <w:lang w:val="en-US"/>
                              </w:rPr>
                              <w:t>Projekt je trajao od 1. studenog 2016. do 1. studenog 2018. godine</w:t>
                            </w:r>
                          </w:p>
                          <w:p w14:paraId="22FA0317" w14:textId="77777777" w:rsidR="00781EEB" w:rsidRPr="00095987" w:rsidRDefault="00BD1F36" w:rsidP="00BF16F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095987">
                              <w:rPr>
                                <w:color w:val="FFFFFF" w:themeColor="background1"/>
                                <w:lang w:val="en-US"/>
                              </w:rPr>
                              <w:t>Razviti kružno gospodarstvo u poljoprivrednom i agroindustrijskom sektoru Alenteja.</w:t>
                            </w:r>
                          </w:p>
                          <w:p w14:paraId="6C554260" w14:textId="77777777" w:rsidR="00781EEB" w:rsidRPr="00781EEB" w:rsidRDefault="00781EEB" w:rsidP="00BF16FE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095987">
                              <w:rPr>
                                <w:color w:val="FFFFFF" w:themeColor="background1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790AD9" id="Text Box 2" o:spid="_x0000_s1027" style="position:absolute;margin-left:-9.75pt;margin-top:4.45pt;width:303.75pt;height:105.7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" fillcolor="#8496b0 [1951]" strokecolor="#8496b0 [1951]">
                <v:stroke joinstyle="miter"/>
                <v:textbox>
                  <w:txbxContent>
                    <w:p w14:paraId="267C1F6A" w14:textId="321CD23A" w:rsidR="00781EEB" w:rsidRPr="00095987" w:rsidRDefault="00BD1F36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u w:val="single"/>
                          <w:lang w:val="en-US"/>
                        </w:rPr>
                      </w:pPr>
                      <w:r w:rsidRPr="00095987">
                        <w:rPr>
                          <w:color w:val="FFFFFF" w:themeColor="background1"/>
                          <w:lang w:val="en-US"/>
                        </w:rPr>
                        <w:t>Alentejo Circular</w:t>
                      </w:r>
                      <w:r w:rsidR="00781EEB" w:rsidRPr="00095987">
                        <w:rPr>
                          <w:color w:val="FFFFFF" w:themeColor="background1"/>
                          <w:lang w:val="en-US"/>
                        </w:rPr>
                        <w:fldChar w:fldCharType="begin"/>
                      </w:r>
                      <w:r w:rsidR="00781EEB" w:rsidRPr="00095987">
                        <w:rPr>
                          <w:color w:val="FFFFFF" w:themeColor="background1"/>
                          <w:lang w:val="en-US"/>
                        </w:rPr>
                        <w:instrText xml:space="preserve"> TOC \o "1-2" \h \z \u </w:instrText>
                      </w:r>
                      <w:r w:rsidR="00781EEB" w:rsidRPr="00095987">
                        <w:rPr>
                          <w:color w:val="FFFFFF" w:themeColor="background1"/>
                          <w:lang w:val="en-US"/>
                        </w:rPr>
                        <w:fldChar w:fldCharType="separate"/>
                      </w:r>
                    </w:p>
                    <w:p w14:paraId="02CDEA85" w14:textId="23DCD005" w:rsidR="00781EEB" w:rsidRPr="00BC6B80" w:rsidRDefault="00BD1F36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lang w:val="en-US"/>
                        </w:rPr>
                      </w:pPr>
                      <w:r w:rsidRPr="00BC6B80">
                        <w:rPr>
                          <w:color w:val="FFFFFF" w:themeColor="background1"/>
                          <w:lang w:val="en-US"/>
                        </w:rPr>
                        <w:t>regija Alentejo</w:t>
                      </w:r>
                    </w:p>
                    <w:p w14:paraId="30AAAEF5" w14:textId="564D9CE0" w:rsidR="00781EEB" w:rsidRPr="00095987" w:rsidRDefault="00BD1F36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lang w:val="en-US"/>
                        </w:rPr>
                      </w:pPr>
                      <w:r w:rsidRPr="00095987">
                        <w:rPr>
                          <w:color w:val="FFFFFF" w:themeColor="background1"/>
                          <w:lang w:val="en-US"/>
                        </w:rPr>
                        <w:t>Projekt je trajao od 1. studenog 2016. do 1. studenog 2018. godine</w:t>
                      </w:r>
                    </w:p>
                    <w:p w14:paraId="1F06C127" w14:textId="4D502C01" w:rsidR="00781EEB" w:rsidRPr="00095987" w:rsidRDefault="00BD1F36" w:rsidP="00BF16F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FFFFFF" w:themeColor="background1"/>
                          <w:lang w:val="en-US"/>
                        </w:rPr>
                      </w:pPr>
                      <w:r w:rsidRPr="00095987">
                        <w:rPr>
                          <w:color w:val="FFFFFF" w:themeColor="background1"/>
                          <w:lang w:val="en-US"/>
                        </w:rPr>
                        <w:t xml:space="preserve">Razviti kružno gospodarstvo u poljoprivrednom i agroindustrijskom sektoru Alenteja.</w:t>
                      </w:r>
                    </w:p>
                    <w:p w14:paraId="612CBEF8" w14:textId="77777777" w:rsidR="00781EEB" w:rsidRPr="00781EEB" w:rsidRDefault="00781EEB" w:rsidP="00BF16FE">
                      <w:pPr>
                        <w:rPr>
                          <w:color w:val="FFFFFF" w:themeColor="background1"/>
                        </w:rPr>
                      </w:pPr>
                      <w:r w:rsidRPr="00095987">
                        <w:rPr>
                          <w:color w:val="FFFFFF" w:themeColor="background1"/>
                        </w:rPr>
                        <w:fldChar w:fldCharType="end"/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  <w:r w:rsidR="00BF16FE">
        <w:br/>
      </w:r>
      <w:r w:rsidR="00BF16FE">
        <w:br/>
      </w:r>
    </w:p>
    <w:p w14:paraId="0AAD2394" w14:textId="77777777" w:rsidR="00A006E3" w:rsidRDefault="00A006E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25" w:line="240" w:lineRule="auto"/>
        <w:jc w:val="both"/>
        <w:rPr>
          <w:rFonts w:ascii="Quattrocento Sans" w:eastAsia="Quattrocento Sans" w:hAnsi="Quattrocento Sans" w:cs="Quattrocento Sans"/>
          <w:color w:val="000000"/>
        </w:rPr>
      </w:pPr>
    </w:p>
    <w:p w14:paraId="2F3A9000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74B3226B" w14:textId="77777777" w:rsidR="00BF16FE" w:rsidRDefault="00BC6B80">
      <w:pPr>
        <w:rPr>
          <w:rFonts w:ascii="Source Sans Pro" w:eastAsia="Source Sans Pro" w:hAnsi="Source Sans Pro" w:cs="Source Sans Pro"/>
          <w:color w:val="000000"/>
        </w:rPr>
      </w:pPr>
      <w:r w:rsidRPr="00B308EF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03A38227" wp14:editId="32C4CD23">
                <wp:simplePos x="0" y="0"/>
                <wp:positionH relativeFrom="column">
                  <wp:posOffset>-664845</wp:posOffset>
                </wp:positionH>
                <wp:positionV relativeFrom="paragraph">
                  <wp:posOffset>358140</wp:posOffset>
                </wp:positionV>
                <wp:extent cx="4544695" cy="6604000"/>
                <wp:effectExtent l="19050" t="19050" r="27305" b="2540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4695" cy="660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rgbClr val="0099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F02D06" w14:textId="77777777" w:rsidR="007B2331" w:rsidRPr="00525824" w:rsidRDefault="007B2331" w:rsidP="007B2331">
                            <w:pPr>
                              <w:shd w:val="clear" w:color="auto" w:fill="FFFFFF" w:themeFill="background1"/>
                              <w:jc w:val="both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bookmarkStart w:id="0" w:name="_Toc7212993"/>
                            <w:r w:rsidRPr="00525824"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Inicijativa</w:t>
                            </w:r>
                            <w:bookmarkEnd w:id="0"/>
                          </w:p>
                          <w:p w14:paraId="1EFC02C4" w14:textId="77777777" w:rsidR="00BC6B80" w:rsidRPr="00E30715" w:rsidRDefault="00095987" w:rsidP="00095987">
                            <w:pPr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Glavni cilj projekta “Alentejo Circular” bio je podići svijest i mobilizirati poljoprivredno-prehrambene sektore Alenteja da usvoje model kružnog gospodarstva, s ciljem stvaranja vrijednosti za poduzeća, a posljedično i za regiju, prijenosom znanja o najboljim praksama i tehnologije za učinkovito korištenje resursa i valorizaciju otpada. Projekt je razvijen na sektorima vina, maslinovog ulja i svinjogojstva, zbog njihove trenutne i rastuće važnosti za regionalnu ekonomsku i ekološku održivost. Ali također je ovaj projekt pozitivno utjecao na društvene odnose, na način na koji se poljoprivredni radnici mogu povezati kako bi dijelili dobra, ideje i utjecali jedni na druge s idealima kružnog gospodarstva. Dakle, “Alentejo Circular” ima potencijal za stvaranje susjedstva održivih načela i inicijativa.</w:t>
                            </w:r>
                          </w:p>
                          <w:p w14:paraId="4502ECE6" w14:textId="77777777" w:rsidR="007B2331" w:rsidRPr="00525824" w:rsidRDefault="007B2331" w:rsidP="007B2331">
                            <w:pPr>
                              <w:shd w:val="clear" w:color="auto" w:fill="FFFFFF" w:themeFill="background1"/>
                              <w:jc w:val="both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r w:rsidRPr="00525824"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Vremenski okvir</w:t>
                            </w:r>
                          </w:p>
                          <w:p w14:paraId="1C470946" w14:textId="77777777" w:rsidR="00095987" w:rsidRPr="00E30715" w:rsidRDefault="00095987" w:rsidP="00095987">
                            <w:pPr>
                              <w:widowControl w:val="0"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Projekt je započeo 1. studenog s rokom od dvije godine i uključivao je sedam ključnih aktivnosti. Započelo je analizom stanja u sektorima vinarstva, maslinovog ulja i uzgoja svinja, nakon čega je uslijedilo usporedno ispitivanje najboljih praksi kružnog gospodarstva i identificiranje mogućnosti za implementaciju kružnog gospodarstva u navedenim sektorima. Sljedeća akcija kombinirala je nekoliko javnih sesija za informiranje i osposobljavanje dionika za temu kružnog gospodarstva, uključujući aktivnosti umrežavanja između tvrtki i znanstvene zajednice. Pri kraju projekta razvijena je platforma temeljena na webu 2.0 za promicanje usvajanja kružnog gospodarstva sa središnjom točkom u industrijskoj simbiozi. Posljednje dvije radnje bile su komunikacija i diseminacija projekta, odnosno upravljanje i evaluacija.</w:t>
                            </w:r>
                          </w:p>
                          <w:p w14:paraId="6C3B9479" w14:textId="77777777" w:rsidR="007B2331" w:rsidRPr="00525824" w:rsidRDefault="007B2331" w:rsidP="007B2331">
                            <w:pPr>
                              <w:shd w:val="clear" w:color="auto" w:fill="FFFFFF" w:themeFill="background1"/>
                              <w:jc w:val="both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r w:rsidRPr="00525824"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Područja fokusa</w:t>
                            </w:r>
                          </w:p>
                          <w:p w14:paraId="44BBE230" w14:textId="77777777" w:rsidR="00E30715" w:rsidRPr="00E30715" w:rsidRDefault="00E30715" w:rsidP="00E30715">
                            <w:pPr>
                              <w:widowControl w:val="0"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Fokus projekta bio je mobilizirati gospodarske subjekte za prelazak na model kružnog gospodarstva, za što je bilo potrebno procijeniti trenutno stanje u odnosu na ekonomski model koji se koristi, identificirati najbolje prakse, analizirati prilike i prepreke, informirati i slušati dionike i promiču komunikaciju i razmjenu znanja među svim uključenim dijelovima. Kako bi se potaknuo prijelaz s najčešće korištenog linearnog ekonomskog modela na održiviji kružni model, naglašene su prakse kao što su učinkovito korištenje sirovina, vode i energije, rješenja za oporabu otpada i potencijal nusproizvoda.</w:t>
                            </w:r>
                          </w:p>
                          <w:p w14:paraId="76E12B91" w14:textId="77777777" w:rsidR="007B2331" w:rsidRPr="00525824" w:rsidRDefault="007B2331" w:rsidP="007B2331">
                            <w:pPr>
                              <w:widowControl w:val="0"/>
                              <w:shd w:val="clear" w:color="auto" w:fill="FFFFFF" w:themeFill="background1"/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8C324E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-52.35pt;margin-top:28.2pt;width:357.85pt;height:520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" fillcolor="white [3212]" strokecolor="#099" strokeweight="3pt">
                <v:textbox>
                  <w:txbxContent>
                    <w:p w14:paraId="12D3920F" w14:textId="77777777" w:rsidR="007B2331" w:rsidRPr="00525824" w:rsidRDefault="007B2331" w:rsidP="007B2331">
                      <w:pPr>
                        <w:shd w:val="clear" w:color="auto" w:fill="FFFFFF" w:themeFill="background1"/>
                        <w:jc w:val="both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bookmarkStart w:id="1" w:name="_Toc7212993"/>
                      <w:r w:rsidRPr="00525824"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>Inicijativa</w:t>
                      </w:r>
                      <w:bookmarkEnd w:id="1"/>
                    </w:p>
                    <w:p w14:paraId="53F9CB31" w14:textId="11B502C2" w:rsidR="00BC6B80" w:rsidRPr="00E30715" w:rsidRDefault="00095987" w:rsidP="00095987">
                      <w:pPr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E30715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Glavni cilj projekta “Alentejo Circular” bio je podići svijest i mobilizirati poljoprivredno-prehrambene sektore Alenteja da usvoje model kružnog gospodarstva, s ciljem stvaranja vrijednosti za poduzeća, a posljedično i za regiju, prijenosom znanja o najboljim praksama i tehnologije za učinkovito korištenje resursa i valorizaciju otpada. Projekt je razvijen na sektorima vina, maslinovog ulja i svinjogojstva, zbog njihove trenutne i rastuće važnosti za regionalnu ekonomsku i ekološku održivost. Ali također je ovaj projekt pozitivno utjecao na društvene odnose, na način na koji se poljoprivredni radnici mogu povezati kako bi dijelili dobra, ideje i utjecali jedni na druge s idealima kružnog gospodarstva. Dakle, “Alentejo Circular” ima potencijal za stvaranje susjedstva održivih načela i inicijativa.</w:t>
                      </w:r>
                    </w:p>
                    <w:p w14:paraId="0EEAF35C" w14:textId="648EA24C" w:rsidR="007B2331" w:rsidRPr="00525824" w:rsidRDefault="007B2331" w:rsidP="007B2331">
                      <w:pPr>
                        <w:shd w:val="clear" w:color="auto" w:fill="FFFFFF" w:themeFill="background1"/>
                        <w:jc w:val="both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r w:rsidRPr="00525824"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>Vremenski okvir</w:t>
                      </w:r>
                    </w:p>
                    <w:p w14:paraId="145FDE41" w14:textId="58674B19" w:rsidR="00095987" w:rsidRPr="00E30715" w:rsidRDefault="00095987" w:rsidP="00095987">
                      <w:pPr>
                        <w:widowControl w:val="0"/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E30715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Projekt je započeo 1. studenog s rokom od dvije godine i uključivao je sedam ključnih aktivnosti. Započelo je analizom stanja u sektorima vinarstva, maslinovog ulja i uzgoja svinja, nakon čega je uslijedilo usporedno ispitivanje najboljih praksi kružnog gospodarstva i identificiranje mogućnosti za implementaciju kružnog gospodarstva u navedenim sektorima. Sljedeća akcija kombinirala je nekoliko javnih sesija za informiranje i osposobljavanje dionika za temu kružnog gospodarstva, uključujući aktivnosti umrežavanja između tvrtki i znanstvene zajednice. Pri kraju projekta razvijena je platforma temeljena na webu 2.0 za promicanje usvajanja kružnog gospodarstva sa središnjom točkom u industrijskoj simbiozi. Posljednje dvije radnje bile su komunikacija i diseminacija projekta, odnosno upravljanje i evaluacija.</w:t>
                      </w:r>
                    </w:p>
                    <w:p w14:paraId="5E85B8A7" w14:textId="37C3FC3E" w:rsidR="007B2331" w:rsidRPr="00525824" w:rsidRDefault="007B2331" w:rsidP="007B2331">
                      <w:pPr>
                        <w:shd w:val="clear" w:color="auto" w:fill="FFFFFF" w:themeFill="background1"/>
                        <w:jc w:val="both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r w:rsidRPr="00525824"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>Područja fokusa</w:t>
                      </w:r>
                    </w:p>
                    <w:p w14:paraId="4B2C2B8D" w14:textId="5223D9C9" w:rsidR="00E30715" w:rsidRPr="00E30715" w:rsidRDefault="00E30715" w:rsidP="00E30715">
                      <w:pPr>
                        <w:widowControl w:val="0"/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E30715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Fokus projekta bio je mobilizirati gospodarske subjekte za prelazak na model kružnog gospodarstva, za što je bilo potrebno procijeniti trenutno stanje u odnosu na ekonomski model koji se koristi, identificirati najbolje prakse, analizirati prilike i prepreke, informirati i slušati dionike i promiču komunikaciju i razmjenu znanja među svim uključenim dijelovima. Kako bi se potaknuo prijelaz s najčešće korištenog linearnog ekonomskog modela na održiviji kružni model, naglašene su prakse kao što su učinkovito korištenje sirovina, vode i energije, rješenja za oporabu otpada i potencijal nusproizvoda.</w:t>
                      </w:r>
                    </w:p>
                    <w:p w14:paraId="4B09BD01" w14:textId="73F64E71" w:rsidR="007B2331" w:rsidRPr="00525824" w:rsidRDefault="007B2331" w:rsidP="007B2331">
                      <w:pPr>
                        <w:widowControl w:val="0"/>
                        <w:shd w:val="clear" w:color="auto" w:fill="FFFFFF" w:themeFill="background1"/>
                        <w:jc w:val="both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30715">
        <w:rPr>
          <w:rFonts w:ascii="Source Sans Pro" w:eastAsia="Source Sans Pro" w:hAnsi="Source Sans Pro" w:cs="Source Sans Pro"/>
          <w:noProof/>
          <w:color w:val="000000"/>
        </w:rPr>
        <w:drawing>
          <wp:anchor distT="0" distB="0" distL="114300" distR="114300" simplePos="0" relativeHeight="251686912" behindDoc="0" locked="0" layoutInCell="1" allowOverlap="1" wp14:anchorId="42FE8FAE" wp14:editId="3ADAE97E">
            <wp:simplePos x="0" y="0"/>
            <wp:positionH relativeFrom="column">
              <wp:posOffset>3930015</wp:posOffset>
            </wp:positionH>
            <wp:positionV relativeFrom="paragraph">
              <wp:posOffset>225536</wp:posOffset>
            </wp:positionV>
            <wp:extent cx="2517775" cy="1103630"/>
            <wp:effectExtent l="0" t="0" r="0" b="127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75" cy="110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73C5B95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01922E96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6011E098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28E21897" w14:textId="77777777" w:rsidR="00BF16FE" w:rsidRDefault="00E30715">
      <w:pPr>
        <w:rPr>
          <w:rFonts w:ascii="Source Sans Pro" w:eastAsia="Source Sans Pro" w:hAnsi="Source Sans Pro" w:cs="Source Sans Pro"/>
          <w:color w:val="000000"/>
        </w:rPr>
      </w:pPr>
      <w:r>
        <w:rPr>
          <w:rFonts w:ascii="Source Sans Pro" w:eastAsia="Source Sans Pro" w:hAnsi="Source Sans Pro" w:cs="Source Sans Pro"/>
          <w:noProof/>
          <w:color w:val="000000"/>
        </w:rPr>
        <w:drawing>
          <wp:anchor distT="0" distB="0" distL="114300" distR="114300" simplePos="0" relativeHeight="251687936" behindDoc="0" locked="0" layoutInCell="1" allowOverlap="1" wp14:anchorId="7B3C5419" wp14:editId="54732E4E">
            <wp:simplePos x="0" y="0"/>
            <wp:positionH relativeFrom="column">
              <wp:posOffset>4006850</wp:posOffset>
            </wp:positionH>
            <wp:positionV relativeFrom="paragraph">
              <wp:posOffset>222968</wp:posOffset>
            </wp:positionV>
            <wp:extent cx="2543948" cy="1298473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948" cy="1298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4D610FB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23562289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3A77A1D5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1A884DD6" w14:textId="77777777" w:rsidR="00BF16FE" w:rsidRDefault="00E30715">
      <w:pPr>
        <w:rPr>
          <w:rFonts w:ascii="Source Sans Pro" w:eastAsia="Source Sans Pro" w:hAnsi="Source Sans Pro" w:cs="Source Sans Pro"/>
          <w:color w:val="000000"/>
        </w:rPr>
      </w:pPr>
      <w:r>
        <w:rPr>
          <w:rFonts w:ascii="Source Sans Pro" w:eastAsia="Source Sans Pro" w:hAnsi="Source Sans Pro" w:cs="Source Sans Pro"/>
          <w:noProof/>
          <w:color w:val="000000"/>
        </w:rPr>
        <w:drawing>
          <wp:anchor distT="0" distB="0" distL="114300" distR="114300" simplePos="0" relativeHeight="251689984" behindDoc="0" locked="0" layoutInCell="1" allowOverlap="1" wp14:anchorId="61C43D7A" wp14:editId="407754AD">
            <wp:simplePos x="0" y="0"/>
            <wp:positionH relativeFrom="column">
              <wp:posOffset>4006850</wp:posOffset>
            </wp:positionH>
            <wp:positionV relativeFrom="paragraph">
              <wp:posOffset>1659255</wp:posOffset>
            </wp:positionV>
            <wp:extent cx="2543810" cy="130429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810" cy="1304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Source Sans Pro" w:eastAsia="Source Sans Pro" w:hAnsi="Source Sans Pro" w:cs="Source Sans Pro"/>
          <w:noProof/>
          <w:color w:val="000000"/>
        </w:rPr>
        <w:drawing>
          <wp:anchor distT="0" distB="0" distL="114300" distR="114300" simplePos="0" relativeHeight="251688960" behindDoc="1" locked="0" layoutInCell="1" allowOverlap="1" wp14:anchorId="3CF84524" wp14:editId="1B815D2F">
            <wp:simplePos x="0" y="0"/>
            <wp:positionH relativeFrom="column">
              <wp:posOffset>4006850</wp:posOffset>
            </wp:positionH>
            <wp:positionV relativeFrom="paragraph">
              <wp:posOffset>358306</wp:posOffset>
            </wp:positionV>
            <wp:extent cx="2543810" cy="1304925"/>
            <wp:effectExtent l="0" t="0" r="8890" b="9525"/>
            <wp:wrapTight wrapText="bothSides">
              <wp:wrapPolygon edited="0">
                <wp:start x="0" y="0"/>
                <wp:lineTo x="0" y="21442"/>
                <wp:lineTo x="21514" y="21442"/>
                <wp:lineTo x="21514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810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A1EBBF8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081DFFE6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01EED620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42994C9C" w14:textId="77777777" w:rsidR="00BF16FE" w:rsidRDefault="00E30715">
      <w:pPr>
        <w:rPr>
          <w:rFonts w:ascii="Source Sans Pro" w:eastAsia="Source Sans Pro" w:hAnsi="Source Sans Pro" w:cs="Source Sans Pro"/>
          <w:color w:val="000000"/>
        </w:rPr>
      </w:pPr>
      <w:r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CE08527" wp14:editId="5C610208">
                <wp:simplePos x="0" y="0"/>
                <wp:positionH relativeFrom="column">
                  <wp:posOffset>4010025</wp:posOffset>
                </wp:positionH>
                <wp:positionV relativeFrom="paragraph">
                  <wp:posOffset>469900</wp:posOffset>
                </wp:positionV>
                <wp:extent cx="2519680" cy="1451610"/>
                <wp:effectExtent l="19050" t="19050" r="13970" b="1524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9680" cy="1451610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rgbClr val="0099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4733FB96" w14:textId="77777777" w:rsidR="00781EEB" w:rsidRPr="008F5736" w:rsidRDefault="00BF16FE" w:rsidP="00781EEB">
                            <w:pPr>
                              <w:jc w:val="center"/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r>
                              <w:rPr>
                                <w:rFonts w:eastAsiaTheme="minorEastAsia"/>
                                <w:b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Ljudi koji stoje iza studije slučaja</w:t>
                            </w:r>
                          </w:p>
                          <w:p w14:paraId="30477EC3" w14:textId="77777777" w:rsidR="00E30715" w:rsidRDefault="00E30715" w:rsidP="00E30715">
                            <w:pPr>
                              <w:jc w:val="both"/>
                            </w:pPr>
                            <w:r>
                              <w:t>Projekt Alentejo Circular promovirao je ISQ u partnerstvu sa Sveučilištem Évora.</w:t>
                            </w:r>
                          </w:p>
                          <w:p w14:paraId="41D6CD71" w14:textId="77777777" w:rsidR="00781EEB" w:rsidRDefault="00781EEB" w:rsidP="00781EEB">
                            <w:pPr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784164" id="_x0000_s1029" type="#_x0000_t202" style="position:absolute;margin-left:315.75pt;margin-top:37pt;width:198.4pt;height:114.3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" filled="f" strokecolor="#099" strokeweight="3pt">
                <v:textbox>
                  <w:txbxContent>
                    <w:p w14:paraId="288B8E9F" w14:textId="7B67A33F" w:rsidR="00781EEB" w:rsidRPr="008F5736" w:rsidRDefault="00BF16FE" w:rsidP="00781EEB">
                      <w:pPr>
                        <w:jc w:val="center"/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r>
                        <w:rPr>
                          <w:rFonts w:eastAsiaTheme="minorEastAsia"/>
                          <w:b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>Ljudi koji stoje iza studije slučaja</w:t>
                      </w:r>
                    </w:p>
                    <w:p w14:paraId="6BC24C9B" w14:textId="77777777" w:rsidR="00E30715" w:rsidRDefault="00E30715" w:rsidP="00E30715">
                      <w:pPr>
                        <w:jc w:val="both"/>
                      </w:pPr>
                      <w:r>
                        <w:t xml:space="preserve">Projekt Alentejo Circular promovirao je ISQ u partnerstvu sa Sveučilištem Évora.</w:t>
                      </w:r>
                    </w:p>
                    <w:p w14:paraId="0CEB32BF" w14:textId="3DB53515" w:rsidR="00781EEB" w:rsidRDefault="00781EEB" w:rsidP="00781EEB">
                      <w:pPr>
                        <w:jc w:val="both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E1CE55A" w14:textId="77777777" w:rsidR="00BF16FE" w:rsidRDefault="00BF16FE">
      <w:pPr>
        <w:rPr>
          <w:rFonts w:ascii="Source Sans Pro" w:eastAsia="Source Sans Pro" w:hAnsi="Source Sans Pro" w:cs="Source Sans Pro"/>
          <w:color w:val="000000"/>
        </w:rPr>
      </w:pPr>
    </w:p>
    <w:p w14:paraId="05976EA9" w14:textId="77777777" w:rsidR="00BF16FE" w:rsidRDefault="008D7386">
      <w:pPr>
        <w:rPr>
          <w:rFonts w:ascii="Source Sans Pro" w:eastAsia="Source Sans Pro" w:hAnsi="Source Sans Pro" w:cs="Source Sans Pro"/>
          <w:color w:val="000000"/>
        </w:rPr>
        <w:sectPr w:rsidR="00BF16FE">
          <w:headerReference w:type="default" r:id="rId18"/>
          <w:footerReference w:type="default" r:id="rId19"/>
          <w:pgSz w:w="11906" w:h="16838"/>
          <w:pgMar w:top="1440" w:right="1440" w:bottom="1440" w:left="1440" w:header="340" w:footer="0" w:gutter="0"/>
          <w:cols w:space="720"/>
          <w:titlePg/>
        </w:sectPr>
      </w:pPr>
      <w:r>
        <w:rPr>
          <w:rFonts w:ascii="Source Sans Pro" w:eastAsia="Source Sans Pro" w:hAnsi="Source Sans Pro" w:cs="Source Sans Pro"/>
          <w:noProof/>
          <w:color w:val="000000"/>
        </w:rPr>
        <w:lastRenderedPageBreak/>
        <w:drawing>
          <wp:anchor distT="0" distB="0" distL="114300" distR="114300" simplePos="0" relativeHeight="251691008" behindDoc="0" locked="0" layoutInCell="1" allowOverlap="1" wp14:anchorId="1097D715" wp14:editId="2C2302DE">
            <wp:simplePos x="0" y="0"/>
            <wp:positionH relativeFrom="column">
              <wp:posOffset>4644556</wp:posOffset>
            </wp:positionH>
            <wp:positionV relativeFrom="paragraph">
              <wp:posOffset>7895120</wp:posOffset>
            </wp:positionV>
            <wp:extent cx="1798320" cy="1731645"/>
            <wp:effectExtent l="0" t="0" r="0" b="190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31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30715" w:rsidRPr="000F479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85888" behindDoc="1" locked="0" layoutInCell="1" allowOverlap="1" wp14:anchorId="5631C801" wp14:editId="4ED2A188">
                <wp:simplePos x="0" y="0"/>
                <wp:positionH relativeFrom="column">
                  <wp:posOffset>-776163</wp:posOffset>
                </wp:positionH>
                <wp:positionV relativeFrom="paragraph">
                  <wp:posOffset>7842278</wp:posOffset>
                </wp:positionV>
                <wp:extent cx="4794250" cy="993913"/>
                <wp:effectExtent l="0" t="0" r="25400" b="15875"/>
                <wp:wrapSquare wrapText="bothSides"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94250" cy="993913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0D17E5" w14:textId="77777777" w:rsidR="00BF16FE" w:rsidRPr="00BF16FE" w:rsidRDefault="00BF16FE" w:rsidP="00BF16FE">
                            <w:pPr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BF16FE">
                              <w:rPr>
                                <w:b/>
                                <w:color w:val="FFFFFF" w:themeColor="background1"/>
                              </w:rPr>
                              <w:t>VIŠE INFORMACIJA</w:t>
                            </w:r>
                          </w:p>
                          <w:p w14:paraId="495A6895" w14:textId="77777777" w:rsidR="00E30715" w:rsidRPr="00E30715" w:rsidRDefault="00E30715" w:rsidP="00E3071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E3071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Web stranica:</w:t>
                            </w:r>
                            <w:r w:rsidRPr="00E30715">
                              <w:rPr>
                                <w:color w:val="FFFFFF" w:themeColor="background1"/>
                              </w:rPr>
                              <w:t>http://alentejocircular.uevora.pt/</w:t>
                            </w:r>
                          </w:p>
                          <w:p w14:paraId="2C6B0568" w14:textId="77777777" w:rsidR="00E30715" w:rsidRPr="00E30715" w:rsidRDefault="00E30715" w:rsidP="00E30715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E3071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2.0 platforma za suradnju:</w:t>
                            </w:r>
                            <w:r>
                              <w:rPr>
                                <w:color w:val="FFFFFF" w:themeColor="background1"/>
                              </w:rPr>
                              <w:t>https://plataforma.alentejocircular.uevora.pt/login</w:t>
                            </w:r>
                          </w:p>
                          <w:p w14:paraId="20BB2220" w14:textId="77777777" w:rsidR="00BF16FE" w:rsidRPr="00BF16FE" w:rsidRDefault="00BF16FE" w:rsidP="00E30715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C92F13" id="_x0000_s1030" style="position:absolute;margin-left:-61.1pt;margin-top:617.5pt;width:377.5pt;height:78.25pt;z-index:-251630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" fillcolor="#8496b0 [1951]" strokecolor="#8496b0 [1951]">
                <v:stroke joinstyle="miter"/>
                <v:textbox>
                  <w:txbxContent>
                    <w:p w14:paraId="264B258F" w14:textId="77777777" w:rsidR="00BF16FE" w:rsidRPr="00BF16FE" w:rsidRDefault="00BF16FE" w:rsidP="00BF16FE">
                      <w:pPr>
                        <w:rPr>
                          <w:b/>
                          <w:color w:val="FFFFFF" w:themeColor="background1"/>
                        </w:rPr>
                      </w:pPr>
                      <w:r w:rsidRPr="00BF16FE">
                        <w:rPr>
                          <w:b/>
                          <w:color w:val="FFFFFF" w:themeColor="background1"/>
                        </w:rPr>
                        <w:t>VIŠE INFORMACIJA</w:t>
                      </w:r>
                    </w:p>
                    <w:p w14:paraId="53E4F137" w14:textId="77777777" w:rsidR="00E30715" w:rsidRPr="00E30715" w:rsidRDefault="00E30715" w:rsidP="00E30715">
                      <w:pPr>
                        <w:rPr>
                          <w:color w:val="FFFFFF" w:themeColor="background1"/>
                        </w:rPr>
                      </w:pPr>
                      <w:r w:rsidRPr="00E30715">
                        <w:rPr>
                          <w:b/>
                          <w:bCs/>
                          <w:color w:val="FFFFFF" w:themeColor="background1"/>
                        </w:rPr>
                        <w:t>Web stranica:</w:t>
                      </w:r>
                      <w:r w:rsidRPr="00E30715">
                        <w:rPr>
                          <w:color w:val="FFFFFF" w:themeColor="background1"/>
                        </w:rPr>
                        <w:t xml:space="preserve">http://alentejocircular.uevora.pt/</w:t>
                      </w:r>
                    </w:p>
                    <w:p w14:paraId="1106BD79" w14:textId="7438CC01" w:rsidR="00E30715" w:rsidRPr="00E30715" w:rsidRDefault="00E30715" w:rsidP="00E30715">
                      <w:pPr>
                        <w:rPr>
                          <w:color w:val="FFFFFF" w:themeColor="background1"/>
                        </w:rPr>
                      </w:pPr>
                      <w:r w:rsidRPr="00E30715">
                        <w:rPr>
                          <w:b/>
                          <w:bCs/>
                          <w:color w:val="FFFFFF" w:themeColor="background1"/>
                        </w:rPr>
                        <w:t>2.0 platforma za suradnju:</w:t>
                      </w:r>
                      <w:r>
                        <w:rPr>
                          <w:color w:val="FFFFFF" w:themeColor="background1"/>
                        </w:rPr>
                        <w:t xml:space="preserve">https://plataforma.alentejocircular.uevora.pt/login</w:t>
                      </w:r>
                    </w:p>
                    <w:p w14:paraId="2F1BC15D" w14:textId="771F0177" w:rsidR="00BF16FE" w:rsidRPr="00BF16FE" w:rsidRDefault="00BF16FE" w:rsidP="00E30715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type="square"/>
              </v:roundrect>
            </w:pict>
          </mc:Fallback>
        </mc:AlternateContent>
      </w:r>
      <w:r w:rsidR="00E30715"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83840" behindDoc="1" locked="0" layoutInCell="1" allowOverlap="1" wp14:anchorId="018BD014" wp14:editId="6BBA316E">
                <wp:simplePos x="0" y="0"/>
                <wp:positionH relativeFrom="margin">
                  <wp:posOffset>-776605</wp:posOffset>
                </wp:positionH>
                <wp:positionV relativeFrom="paragraph">
                  <wp:posOffset>5314315</wp:posOffset>
                </wp:positionV>
                <wp:extent cx="7221220" cy="2517140"/>
                <wp:effectExtent l="19050" t="19050" r="17780" b="16510"/>
                <wp:wrapTight wrapText="bothSides">
                  <wp:wrapPolygon edited="0">
                    <wp:start x="-57" y="-163"/>
                    <wp:lineTo x="-57" y="21578"/>
                    <wp:lineTo x="21596" y="21578"/>
                    <wp:lineTo x="21596" y="-163"/>
                    <wp:lineTo x="-57" y="-163"/>
                  </wp:wrapPolygon>
                </wp:wrapTight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1220" cy="25171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E5337" w14:textId="77777777" w:rsidR="00E30715" w:rsidRPr="00E30715" w:rsidRDefault="00E30715" w:rsidP="00E30715">
                            <w:pPr>
                              <w:widowControl w:val="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sz w:val="20"/>
                                <w:szCs w:val="20"/>
                              </w:rPr>
                              <w:t>Kao rezultat ove studije, bilo je moguće zaključiti da se najbolje dostupne prakse u ovim sektorima, kao što su pametna poljoprivreda i korištenje obnovljive energije, već koriste u cijeloj regiji, međutim te prakse primjenjuje samo ograničen broj regionalnih tvrtki. Ove najbolje prakse distribuirane su dionicima putem javnih sjednica, tehničkih članaka, mrežnih sjednica i interneta.</w:t>
                            </w:r>
                          </w:p>
                          <w:p w14:paraId="3D0B342E" w14:textId="77777777" w:rsidR="00E30715" w:rsidRPr="00E30715" w:rsidRDefault="00E30715" w:rsidP="00E30715">
                            <w:pPr>
                              <w:widowControl w:val="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sz w:val="20"/>
                                <w:szCs w:val="20"/>
                              </w:rPr>
                              <w:t>Kroz benchmarking analizu identificirane su različite prakse industrijske simbioze. Kao primjer identificiran je slučaj dviju tvrtki iz različitih sektora u istom industrijskom parku koje dijele ljudske resurse, objekte i znanje ili, u drugom slučaju, valorizacija nusproizvoda svinjogojske industrije kroz njihovu upotrebu kao gnojiva za usjeve .</w:t>
                            </w:r>
                          </w:p>
                          <w:p w14:paraId="71DDA253" w14:textId="77777777" w:rsidR="00E30715" w:rsidRPr="00E30715" w:rsidRDefault="00E30715" w:rsidP="00E30715">
                            <w:pPr>
                              <w:widowControl w:val="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sz w:val="20"/>
                                <w:szCs w:val="20"/>
                              </w:rPr>
                              <w:t>Platforma za suradnju temeljena na 2.0 imala je malo ili nimalo aktivnosti dionika.</w:t>
                            </w:r>
                          </w:p>
                          <w:p w14:paraId="5EA92D48" w14:textId="77777777" w:rsidR="00BF16FE" w:rsidRDefault="00E30715" w:rsidP="00E30715">
                            <w:pPr>
                              <w:widowControl w:val="0"/>
                              <w:jc w:val="both"/>
                            </w:pPr>
                            <w:r w:rsidRPr="00E30715">
                              <w:rPr>
                                <w:sz w:val="20"/>
                                <w:szCs w:val="20"/>
                              </w:rPr>
                              <w:t>U nekim slučajevima primijećeno je da akcije kružnog gospodarstva nisu usvojene zbog nedostatka interesa najvišeg rukovodstva i/ili nedostatka informacija. Neke su tvrtke bile previše zatvorene u svom svakodnevnom radu da bi mogle pronaći komplementarnost drugih tvrtki. U kontaktu s dionicima tijekom cijelog projekta identificirano je nekoliko prepreka i dani su prijedlozi za prevladavanje i transformaciju prepreka u prilike za kružno gospodarstvo.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6A732" id="_x0000_s1031" type="#_x0000_t202" style="position:absolute;margin-left:-61.15pt;margin-top:418.45pt;width:568.6pt;height:198.2pt;z-index:-251632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" filled="f" strokecolor="#8496b0 [1951]" strokeweight="3pt">
                <v:textbox>
                  <w:txbxContent>
                    <w:p w14:paraId="64E42199" w14:textId="77777777" w:rsidR="00E30715" w:rsidRPr="00E30715" w:rsidRDefault="00E30715" w:rsidP="00E30715">
                      <w:pPr>
                        <w:widowControl w:val="0"/>
                        <w:jc w:val="both"/>
                        <w:rPr>
                          <w:sz w:val="20"/>
                          <w:szCs w:val="20"/>
                        </w:rPr>
                      </w:pPr>
                      <w:r w:rsidRPr="00E30715">
                        <w:rPr>
                          <w:sz w:val="20"/>
                          <w:szCs w:val="20"/>
                        </w:rPr>
                        <w:t>Kao rezultat ove studije, bilo je moguće zaključiti da se najbolje dostupne prakse u ovim sektorima, kao što su pametna poljoprivreda i korištenje obnovljive energije, već koriste u cijeloj regiji, međutim te prakse primjenjuje samo ograničen broj regionalnih tvrtki. Ove najbolje prakse distribuirane su dionicima putem javnih sjednica, tehničkih članaka, mrežnih sjednica i interneta.</w:t>
                      </w:r>
                    </w:p>
                    <w:p w14:paraId="1EE9D86E" w14:textId="77777777" w:rsidR="00E30715" w:rsidRPr="00E30715" w:rsidRDefault="00E30715" w:rsidP="00E30715">
                      <w:pPr>
                        <w:widowControl w:val="0"/>
                        <w:jc w:val="both"/>
                        <w:rPr>
                          <w:sz w:val="20"/>
                          <w:szCs w:val="20"/>
                        </w:rPr>
                      </w:pPr>
                      <w:r w:rsidRPr="00E30715">
                        <w:rPr>
                          <w:sz w:val="20"/>
                          <w:szCs w:val="20"/>
                        </w:rPr>
                        <w:t>Kroz benchmarking analizu identificirane su različite prakse industrijske simbioze. Kao primjer identificiran je slučaj dviju tvrtki iz različitih sektora u istom industrijskom parku koje dijele ljudske resurse, objekte i znanje ili, u drugom slučaju, valorizacija nusproizvoda svinjogojske industrije kroz njihovu upotrebu kao gnojiva za usjeve .</w:t>
                      </w:r>
                    </w:p>
                    <w:p w14:paraId="0C20B261" w14:textId="77777777" w:rsidR="00E30715" w:rsidRPr="00E30715" w:rsidRDefault="00E30715" w:rsidP="00E30715">
                      <w:pPr>
                        <w:widowControl w:val="0"/>
                        <w:jc w:val="both"/>
                        <w:rPr>
                          <w:sz w:val="20"/>
                          <w:szCs w:val="20"/>
                        </w:rPr>
                      </w:pPr>
                      <w:r w:rsidRPr="00E30715">
                        <w:rPr>
                          <w:sz w:val="20"/>
                          <w:szCs w:val="20"/>
                        </w:rPr>
                        <w:t>Platforma za suradnju temeljena na 2.0 imala je malo ili nimalo aktivnosti dionika.</w:t>
                      </w:r>
                    </w:p>
                    <w:p w14:paraId="2312A97F" w14:textId="5D67F27A" w:rsidR="00BF16FE" w:rsidRDefault="00E30715" w:rsidP="00E30715">
                      <w:pPr>
                        <w:widowControl w:val="0"/>
                        <w:jc w:val="both"/>
                      </w:pPr>
                      <w:r w:rsidRPr="00E30715">
                        <w:rPr>
                          <w:sz w:val="20"/>
                          <w:szCs w:val="20"/>
                        </w:rPr>
                        <w:t xml:space="preserve">U nekim slučajevima primijećeno je da akcije kružnog gospodarstva nisu usvojene zbog nedostatka interesa najvišeg rukovodstva i/ili nedostatka informacija. Neke su tvrtke bile previše zatvorene u svom svakodnevnom radu da bi mogle pronaći komplementarnost drugih tvrtki. U kontaktu s dionicima tijekom cijelog projekta identificirano je nekoliko prepreka i dani su prijedlozi za prevladavanje i transformaciju prepreka u prilike za kružno gospodarstvo.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BF16FE"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61074292" wp14:editId="6E91B8EC">
                <wp:simplePos x="0" y="0"/>
                <wp:positionH relativeFrom="page">
                  <wp:posOffset>116289</wp:posOffset>
                </wp:positionH>
                <wp:positionV relativeFrom="paragraph">
                  <wp:posOffset>4806054</wp:posOffset>
                </wp:positionV>
                <wp:extent cx="7242810" cy="434975"/>
                <wp:effectExtent l="19050" t="19050" r="15240" b="22225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42810" cy="4349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381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D47F9E" w14:textId="77777777" w:rsidR="00BF16FE" w:rsidRPr="00BF16FE" w:rsidRDefault="00BF16FE" w:rsidP="00BF16FE">
                            <w:pPr>
                              <w:tabs>
                                <w:tab w:val="left" w:pos="2775"/>
                              </w:tabs>
                              <w:jc w:val="center"/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</w:pPr>
                            <w:r w:rsidRPr="00BF16FE">
                              <w:rPr>
                                <w:b/>
                                <w:color w:val="FFFFFF" w:themeColor="background1"/>
                                <w:sz w:val="40"/>
                              </w:rPr>
                              <w:t>TOČKE ZA RAZMIŠLJANJE I RASPRAVU</w:t>
                            </w:r>
                          </w:p>
                          <w:p w14:paraId="6D30A298" w14:textId="77777777" w:rsidR="00BF16FE" w:rsidRPr="000F4790" w:rsidRDefault="00BF16FE" w:rsidP="00BF16FE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3FA38" id="_x0000_s1032" type="#_x0000_t202" style="position:absolute;margin-left:9.15pt;margin-top:378.45pt;width:570.3pt;height:34.2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" fillcolor="#8496b0 [1951]" strokecolor="#8496b0 [1951]" strokeweight="3pt">
                <v:textbox>
                  <w:txbxContent>
                    <w:p w14:paraId="5935937F" w14:textId="77777777" w:rsidR="00BF16FE" w:rsidRPr="00BF16FE" w:rsidRDefault="00BF16FE" w:rsidP="00BF16FE">
                      <w:pPr>
                        <w:tabs>
                          <w:tab w:val="left" w:pos="2775"/>
                        </w:tabs>
                        <w:jc w:val="center"/>
                        <w:rPr>
                          <w:b/>
                          <w:color w:val="FFFFFF" w:themeColor="background1"/>
                          <w:sz w:val="40"/>
                        </w:rPr>
                      </w:pPr>
                      <w:r w:rsidRPr="00BF16FE">
                        <w:rPr>
                          <w:b/>
                          <w:color w:val="FFFFFF" w:themeColor="background1"/>
                          <w:sz w:val="40"/>
                        </w:rPr>
                        <w:t>TOČKE ZA RAZMIŠLJANJE I RASPRAVU</w:t>
                      </w:r>
                    </w:p>
                    <w:p w14:paraId="77685569" w14:textId="77777777" w:rsidR="00BF16FE" w:rsidRPr="000F4790" w:rsidRDefault="00BF16FE" w:rsidP="00BF16FE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BF16FE"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6770266D" wp14:editId="547F04A1">
                <wp:simplePos x="0" y="0"/>
                <wp:positionH relativeFrom="column">
                  <wp:posOffset>3239770</wp:posOffset>
                </wp:positionH>
                <wp:positionV relativeFrom="paragraph">
                  <wp:posOffset>19050</wp:posOffset>
                </wp:positionV>
                <wp:extent cx="3206750" cy="4711700"/>
                <wp:effectExtent l="19050" t="19050" r="12700" b="12700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6750" cy="47117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99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2E0EEC" w14:textId="77777777" w:rsidR="00BF16FE" w:rsidRPr="00FD7895" w:rsidRDefault="00BF16FE" w:rsidP="00BF16FE">
                            <w:pPr>
                              <w:jc w:val="both"/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r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Porijeklo</w:t>
                            </w:r>
                          </w:p>
                          <w:p w14:paraId="58FF422F" w14:textId="77777777" w:rsidR="00E30715" w:rsidRPr="00A774A2" w:rsidRDefault="00E30715" w:rsidP="00E30715">
                            <w:pPr>
                              <w:spacing w:before="120" w:after="120" w:line="240" w:lineRule="auto"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774A2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U svijetu sve većeg nedostatka resursa, imperativ je promicati prijelaz na više kružno gospodarstvo, koje se smatra alternativnim poslovnim modelom za promicanje konkurentnosti, istovremeno smanjujući potrošnju i ovisnost o sirovinama i energiji.</w:t>
                            </w:r>
                          </w:p>
                          <w:p w14:paraId="539AE5BB" w14:textId="77777777" w:rsidR="00BF16FE" w:rsidRPr="00FD7895" w:rsidRDefault="0061193B" w:rsidP="00BF16FE">
                            <w:pPr>
                              <w:jc w:val="both"/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r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Zašto je relevantan za AGILITe</w:t>
                            </w:r>
                          </w:p>
                          <w:p w14:paraId="786C1CE8" w14:textId="77777777" w:rsidR="00BF16FE" w:rsidRPr="00A774A2" w:rsidRDefault="00A774A2" w:rsidP="00BF16FE">
                            <w:pPr>
                              <w:widowControl w:val="0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A774A2">
                              <w:rPr>
                                <w:sz w:val="20"/>
                                <w:szCs w:val="20"/>
                              </w:rPr>
                              <w:t>Ovaj projekt izvrstan je primjer utjecaja u sektorima kojima možda nedostaju održive alternative. Ovo također širi princip kružnog gospodarstva u regiji kojoj možda nedostaje ta senzibilizacija ili znanje. Također mala regija koja brzo širi informacije o novostima i brzo pokazuje podršku. Što se tiče Think in Systems, ovo podržava inicijative koje razmišljaju o održivosti u svim kutovima, ovaj projekt je upravo primjer za to. Ne samo da se usredotočuje na različite sektore koji su najunosniji u toj regiji, već se također usredotočuje na društveni aspekt, stvaranje novih odnosa uzajamne pomoći između ljudi koji se bave istim ili različitim aktivnostima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D6887" id="_x0000_s1033" type="#_x0000_t202" style="position:absolute;margin-left:255.1pt;margin-top:1.5pt;width:252.5pt;height:371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" filled="f" strokecolor="#099" strokeweight="3pt">
                <v:textbox>
                  <w:txbxContent>
                    <w:p w14:paraId="6CAF3DE9" w14:textId="77777777" w:rsidR="00BF16FE" w:rsidRPr="00FD7895" w:rsidRDefault="00BF16FE" w:rsidP="00BF16FE">
                      <w:pPr>
                        <w:jc w:val="both"/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r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>Porijeklo</w:t>
                      </w:r>
                    </w:p>
                    <w:p w14:paraId="3779580E" w14:textId="77777777" w:rsidR="00E30715" w:rsidRPr="00A774A2" w:rsidRDefault="00E30715" w:rsidP="00E30715">
                      <w:pPr>
                        <w:spacing w:before="120" w:after="120" w:line="240" w:lineRule="auto"/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A774A2">
                        <w:rPr>
                          <w:color w:val="000000" w:themeColor="text1"/>
                          <w:sz w:val="20"/>
                          <w:szCs w:val="20"/>
                        </w:rPr>
                        <w:t>U svijetu sve većeg nedostatka resursa, imperativ je promicati prijelaz na više kružno gospodarstvo, koje se smatra alternativnim poslovnim modelom za promicanje konkurentnosti, istovremeno smanjujući potrošnju i ovisnost o sirovinama i energiji.</w:t>
                      </w:r>
                    </w:p>
                    <w:p w14:paraId="4F6D2EF6" w14:textId="638FFFB5" w:rsidR="00BF16FE" w:rsidRPr="00FD7895" w:rsidRDefault="0061193B" w:rsidP="00BF16FE">
                      <w:pPr>
                        <w:jc w:val="both"/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r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>Zašto je relevantan za AGILITe</w:t>
                      </w:r>
                    </w:p>
                    <w:p w14:paraId="2AAF8004" w14:textId="558956B8" w:rsidR="00BF16FE" w:rsidRPr="00A774A2" w:rsidRDefault="00A774A2" w:rsidP="00BF16FE">
                      <w:pPr>
                        <w:widowControl w:val="0"/>
                        <w:jc w:val="both"/>
                        <w:rPr>
                          <w:sz w:val="20"/>
                          <w:szCs w:val="20"/>
                        </w:rPr>
                      </w:pPr>
                      <w:r w:rsidRPr="00A774A2">
                        <w:rPr>
                          <w:sz w:val="20"/>
                          <w:szCs w:val="20"/>
                        </w:rPr>
                        <w:t xml:space="preserve">Ovaj projekt izvrstan je primjer utjecaja u sektorima kojima možda nedostaju održive alternative. Ovo također širi princip kružnog gospodarstva u regiji kojoj možda nedostaje ta senzibilizacija ili znanje. Također mala regija koja brzo širi informacije o novostima i brzo pokazuje podršku. Što se tiče Think in Systems, ovo podržava inicijative koje razmišljaju o održivosti u svim kutovima, ovaj projekt je upravo primjer za to. Ne samo da se usredotočuje na različite sektore koji su najunosniji u toj regiji, već se također usredotočuje na društveni aspekt, stvaranje novih odnosa uzajamne pomoći između ljudi koji se bave istim ili različitim aktivnostima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F16FE"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7696" behindDoc="1" locked="0" layoutInCell="1" allowOverlap="1" wp14:anchorId="27E176F2" wp14:editId="0F9CEF51">
                <wp:simplePos x="0" y="0"/>
                <wp:positionH relativeFrom="column">
                  <wp:posOffset>-808609</wp:posOffset>
                </wp:positionH>
                <wp:positionV relativeFrom="paragraph">
                  <wp:posOffset>19194</wp:posOffset>
                </wp:positionV>
                <wp:extent cx="4038600" cy="4711700"/>
                <wp:effectExtent l="19050" t="19050" r="19050" b="12700"/>
                <wp:wrapTight wrapText="bothSides">
                  <wp:wrapPolygon edited="0">
                    <wp:start x="-102" y="-87"/>
                    <wp:lineTo x="-102" y="21571"/>
                    <wp:lineTo x="21600" y="21571"/>
                    <wp:lineTo x="21600" y="-87"/>
                    <wp:lineTo x="-102" y="-87"/>
                  </wp:wrapPolygon>
                </wp:wrapTight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8600" cy="47117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99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58E89F" w14:textId="77777777" w:rsidR="00BF16FE" w:rsidRPr="00FD7895" w:rsidRDefault="00BF16FE" w:rsidP="00BF16FE">
                            <w:pPr>
                              <w:jc w:val="both"/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r w:rsidRPr="00FD7895"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Financije</w:t>
                            </w:r>
                          </w:p>
                          <w:p w14:paraId="4EE10051" w14:textId="77777777" w:rsidR="00E30715" w:rsidRPr="00E30715" w:rsidRDefault="00E30715" w:rsidP="00E30715">
                            <w:pPr>
                              <w:spacing w:before="120" w:after="120" w:line="240" w:lineRule="auto"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Projekt Alentejo Circular dobio je sredstva iz programa Alentejo 2020.</w:t>
                            </w:r>
                          </w:p>
                          <w:p w14:paraId="28D5F420" w14:textId="77777777" w:rsidR="00E30715" w:rsidRPr="00E30715" w:rsidRDefault="00E30715" w:rsidP="00E30715">
                            <w:pPr>
                              <w:spacing w:before="120" w:after="120" w:line="240" w:lineRule="auto"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30715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Financiranje EU putem FEDER-a pokrivalo je 85% ukupnih prihvatljivih troškova od oko 346.000 €.</w:t>
                            </w:r>
                          </w:p>
                          <w:p w14:paraId="33033B27" w14:textId="77777777" w:rsidR="00BF16FE" w:rsidRPr="00FD7895" w:rsidRDefault="00BF16FE" w:rsidP="00BF16FE">
                            <w:pPr>
                              <w:jc w:val="both"/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</w:pPr>
                            <w:r w:rsidRPr="00FD7895">
                              <w:rPr>
                                <w:rFonts w:eastAsiaTheme="minorEastAsia"/>
                                <w:i/>
                                <w:color w:val="000000" w:themeColor="text1"/>
                                <w:sz w:val="40"/>
                                <w:szCs w:val="100"/>
                                <w:lang w:val="en"/>
                              </w:rPr>
                              <w:t>Dosadašnji rezultati</w:t>
                            </w:r>
                          </w:p>
                          <w:p w14:paraId="1E01249B" w14:textId="77777777" w:rsidR="00E30715" w:rsidRPr="00A774A2" w:rsidRDefault="00E30715" w:rsidP="00E30715">
                            <w:pPr>
                              <w:spacing w:before="120" w:after="120" w:line="240" w:lineRule="auto"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774A2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Putem tehničkih posjeta stranicama i bibliografskog istraživanja, provedena je trenutna dijagnoza cirkularnosti u dotičnim regionalnim industrijama, kao i procjena najboljih praksi kružnog gospodarstva, na nacionalnoj i međunarodnoj razini. Resursi i otpad su okarakterizirani i kvantificirani poboljšavajući znanje o ciklusima oporabe s popisom najboljih praksi koje su prikupljene kao prioritet za akcije koje trebaju poduzeti regionalni dionici, kako bi se podržao prijelaz na kružni model.</w:t>
                            </w:r>
                          </w:p>
                          <w:p w14:paraId="2CE61531" w14:textId="77777777" w:rsidR="00E30715" w:rsidRPr="00A774A2" w:rsidRDefault="00E30715" w:rsidP="00E30715">
                            <w:pPr>
                              <w:widowControl w:val="0"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A774A2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Uz pomoć nekoliko javnih sesija diljem teritorija i platforme temeljene na webu 2.0, povećala se interakcija između dionika, uključujući tvrtke, javna tijela i znanstvenu zajednicu, što je rezultiralo dijeljenjem iskustva i znanja o alternativnom korištenju resursa, čime su stvoreni uvjeti za razvoj budućih sinergija.</w:t>
                            </w:r>
                          </w:p>
                          <w:p w14:paraId="11C7CC33" w14:textId="77777777" w:rsidR="00BF16FE" w:rsidRDefault="00BF16FE" w:rsidP="00BF16FE">
                            <w:pPr>
                              <w:widowControl w:val="0"/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82EC7" id="_x0000_s1034" type="#_x0000_t202" style="position:absolute;margin-left:-63.65pt;margin-top:1.5pt;width:318pt;height:371pt;z-index:-2516387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" filled="f" strokecolor="#099" strokeweight="3pt">
                <v:textbox>
                  <w:txbxContent>
                    <w:p w14:paraId="3235E36A" w14:textId="77777777" w:rsidR="00BF16FE" w:rsidRPr="00FD7895" w:rsidRDefault="00BF16FE" w:rsidP="00BF16FE">
                      <w:pPr>
                        <w:jc w:val="both"/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r w:rsidRPr="00FD7895"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>Financije</w:t>
                      </w:r>
                    </w:p>
                    <w:p w14:paraId="2C77D0C1" w14:textId="77777777" w:rsidR="00E30715" w:rsidRPr="00E30715" w:rsidRDefault="00E30715" w:rsidP="00E30715">
                      <w:pPr>
                        <w:spacing w:before="120" w:after="120" w:line="240" w:lineRule="auto"/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E30715">
                        <w:rPr>
                          <w:color w:val="000000" w:themeColor="text1"/>
                          <w:sz w:val="20"/>
                          <w:szCs w:val="20"/>
                        </w:rPr>
                        <w:t>Projekt Alentejo Circular dobio je sredstva iz programa Alentejo 2020.</w:t>
                      </w:r>
                    </w:p>
                    <w:p w14:paraId="0B904B04" w14:textId="77777777" w:rsidR="00E30715" w:rsidRPr="00E30715" w:rsidRDefault="00E30715" w:rsidP="00E30715">
                      <w:pPr>
                        <w:spacing w:before="120" w:after="120" w:line="240" w:lineRule="auto"/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E30715">
                        <w:rPr>
                          <w:color w:val="000000" w:themeColor="text1"/>
                          <w:sz w:val="20"/>
                          <w:szCs w:val="20"/>
                        </w:rPr>
                        <w:t>Financiranje EU putem FEDER-a pokrivalo je 85% ukupnih prihvatljivih troškova od oko 346.000 €.</w:t>
                      </w:r>
                    </w:p>
                    <w:p w14:paraId="4AEB4868" w14:textId="77777777" w:rsidR="00BF16FE" w:rsidRPr="00FD7895" w:rsidRDefault="00BF16FE" w:rsidP="00BF16FE">
                      <w:pPr>
                        <w:jc w:val="both"/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</w:pPr>
                      <w:r w:rsidRPr="00FD7895">
                        <w:rPr>
                          <w:rFonts w:eastAsiaTheme="minorEastAsia"/>
                          <w:i/>
                          <w:color w:val="000000" w:themeColor="text1"/>
                          <w:sz w:val="40"/>
                          <w:szCs w:val="100"/>
                          <w:lang w:val="en"/>
                        </w:rPr>
                        <w:t xml:space="preserve">Dosadašnji rezultati</w:t>
                      </w:r>
                    </w:p>
                    <w:p w14:paraId="438AE431" w14:textId="77777777" w:rsidR="00E30715" w:rsidRPr="00A774A2" w:rsidRDefault="00E30715" w:rsidP="00E30715">
                      <w:pPr>
                        <w:spacing w:before="120" w:after="120" w:line="240" w:lineRule="auto"/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A774A2">
                        <w:rPr>
                          <w:color w:val="000000" w:themeColor="text1"/>
                          <w:sz w:val="20"/>
                          <w:szCs w:val="20"/>
                        </w:rPr>
                        <w:t>Putem tehničkih posjeta stranicama i bibliografskog istraživanja, provedena je trenutna dijagnoza cirkularnosti u dotičnim regionalnim industrijama, kao i procjena najboljih praksi kružnog gospodarstva, na nacionalnoj i međunarodnoj razini. Resursi i otpad su okarakterizirani i kvantificirani poboljšavajući znanje o ciklusima oporabe s popisom najboljih praksi koje su prikupljene kao prioritet za akcije koje trebaju poduzeti regionalni dionici, kako bi se podržao prijelaz na kružni model.</w:t>
                      </w:r>
                    </w:p>
                    <w:p w14:paraId="426112D4" w14:textId="1EC05ABA" w:rsidR="00E30715" w:rsidRPr="00A774A2" w:rsidRDefault="00E30715" w:rsidP="00E30715">
                      <w:pPr>
                        <w:widowControl w:val="0"/>
                        <w:jc w:val="both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A774A2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Uz pomoć nekoliko javnih sesija diljem teritorija i platforme temeljene na webu 2.0, povećala se interakcija između dionika, uključujući tvrtke, javna tijela i znanstvenu zajednicu, što je rezultiralo dijeljenjem iskustva i znanja o alternativnom korištenju resursa, čime su stvoreni uvjeti za razvoj budućih sinergija.</w:t>
                      </w:r>
                    </w:p>
                    <w:p w14:paraId="6EC4BEAD" w14:textId="77777777" w:rsidR="00BF16FE" w:rsidRDefault="00BF16FE" w:rsidP="00BF16FE">
                      <w:pPr>
                        <w:widowControl w:val="0"/>
                        <w:jc w:val="both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BF16FE" w:rsidRPr="00BC0640">
        <w:rPr>
          <w:b/>
          <w:noProof/>
          <w:color w:val="0070C0"/>
          <w:sz w:val="40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295C242" wp14:editId="164A0A90">
                <wp:simplePos x="0" y="0"/>
                <wp:positionH relativeFrom="column">
                  <wp:posOffset>3028620</wp:posOffset>
                </wp:positionH>
                <wp:positionV relativeFrom="paragraph">
                  <wp:posOffset>-477550</wp:posOffset>
                </wp:positionV>
                <wp:extent cx="3206750" cy="474453"/>
                <wp:effectExtent l="0" t="0" r="0" b="1905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6750" cy="4744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F0710B" w14:textId="77777777" w:rsidR="00BF16FE" w:rsidRPr="00BF16FE" w:rsidRDefault="00BF16FE" w:rsidP="00BF16FE">
                            <w:pPr>
                              <w:tabs>
                                <w:tab w:val="left" w:pos="2775"/>
                              </w:tabs>
                              <w:jc w:val="center"/>
                              <w:rPr>
                                <w:b/>
                                <w:color w:val="44546A" w:themeColor="text2"/>
                                <w:sz w:val="48"/>
                              </w:rPr>
                            </w:pPr>
                            <w:r w:rsidRPr="00BF16FE">
                              <w:rPr>
                                <w:b/>
                                <w:color w:val="44546A" w:themeColor="text2"/>
                                <w:sz w:val="48"/>
                              </w:rPr>
                              <w:t>PUTOVANJE</w:t>
                            </w:r>
                          </w:p>
                          <w:p w14:paraId="7D2D875D" w14:textId="77777777" w:rsidR="00BF16FE" w:rsidRDefault="00BF16FE" w:rsidP="00BF16FE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D560D" id="_x0000_s1035" type="#_x0000_t202" style="position:absolute;margin-left:238.45pt;margin-top:-37.6pt;width:252.5pt;height:37.3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" filled="f" stroked="f">
                <v:textbox>
                  <w:txbxContent>
                    <w:p w14:paraId="173F891C" w14:textId="77777777" w:rsidR="00BF16FE" w:rsidRPr="00BF16FE" w:rsidRDefault="00BF16FE" w:rsidP="00BF16FE">
                      <w:pPr>
                        <w:tabs>
                          <w:tab w:val="left" w:pos="2775"/>
                        </w:tabs>
                        <w:jc w:val="center"/>
                        <w:rPr>
                          <w:b/>
                          <w:color w:val="44546A" w:themeColor="text2"/>
                          <w:sz w:val="48"/>
                        </w:rPr>
                      </w:pPr>
                      <w:r w:rsidRPr="00BF16FE">
                        <w:rPr>
                          <w:b/>
                          <w:color w:val="44546A" w:themeColor="text2"/>
                          <w:sz w:val="48"/>
                        </w:rPr>
                        <w:t>PUTOVANJE</w:t>
                      </w:r>
                    </w:p>
                    <w:p w14:paraId="7B7BA8B2" w14:textId="77777777" w:rsidR="00BF16FE" w:rsidRDefault="00BF16FE" w:rsidP="00BF16FE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</w:p>
    <w:p w14:paraId="1D7D0F61" w14:textId="77777777" w:rsidR="00A006E3" w:rsidRDefault="00000000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hidden="0" allowOverlap="1" wp14:anchorId="3183ECB6" wp14:editId="2D1CD703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631289" cy="10675017"/>
            <wp:effectExtent l="0" t="0" r="0" b="0"/>
            <wp:wrapSquare wrapText="bothSides" distT="0" distB="0" distL="114300" distR="114300"/>
            <wp:docPr id="2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1"/>
                    <a:srcRect t="548" b="548"/>
                    <a:stretch>
                      <a:fillRect/>
                    </a:stretch>
                  </pic:blipFill>
                  <pic:spPr>
                    <a:xfrm>
                      <a:off x="0" y="0"/>
                      <a:ext cx="7631289" cy="106750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A006E3">
      <w:headerReference w:type="first" r:id="rId22"/>
      <w:footerReference w:type="first" r:id="rId23"/>
      <w:pgSz w:w="11906" w:h="16838"/>
      <w:pgMar w:top="1440" w:right="1440" w:bottom="1440" w:left="1440" w:header="0" w:footer="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9884F9" w14:textId="77777777" w:rsidR="00E77D1F" w:rsidRDefault="00E77D1F">
      <w:pPr>
        <w:spacing w:after="0" w:line="240" w:lineRule="auto"/>
      </w:pPr>
      <w:r>
        <w:separator/>
      </w:r>
    </w:p>
  </w:endnote>
  <w:endnote w:type="continuationSeparator" w:id="0">
    <w:p w14:paraId="29FCAA7B" w14:textId="77777777" w:rsidR="00E77D1F" w:rsidRDefault="00E77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751CD2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  <w:p w14:paraId="3FDFA35E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BB87E" w14:textId="77777777" w:rsidR="00A006E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color w:val="000000"/>
      </w:rPr>
    </w:pPr>
    <w:r>
      <w:rPr>
        <w:color w:val="000000"/>
      </w:rPr>
      <w:t xml:space="preserve"> 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C642318" wp14:editId="08A33699">
          <wp:simplePos x="0" y="0"/>
          <wp:positionH relativeFrom="column">
            <wp:posOffset>-914399</wp:posOffset>
          </wp:positionH>
          <wp:positionV relativeFrom="paragraph">
            <wp:posOffset>0</wp:posOffset>
          </wp:positionV>
          <wp:extent cx="7551430" cy="1220662"/>
          <wp:effectExtent l="0" t="0" r="0" b="0"/>
          <wp:wrapSquare wrapText="bothSides" distT="0" distB="0" distL="114300" distR="114300"/>
          <wp:docPr id="26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1430" cy="122066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8C828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2DEE23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D64121" w14:textId="77777777" w:rsidR="00E77D1F" w:rsidRDefault="00E77D1F">
      <w:pPr>
        <w:spacing w:after="0" w:line="240" w:lineRule="auto"/>
      </w:pPr>
      <w:r>
        <w:separator/>
      </w:r>
    </w:p>
  </w:footnote>
  <w:footnote w:type="continuationSeparator" w:id="0">
    <w:p w14:paraId="035F77A3" w14:textId="77777777" w:rsidR="00E77D1F" w:rsidRDefault="00E77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B7BEE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BF8571" w14:textId="77777777" w:rsidR="00A006E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0BA06FC4" wp14:editId="24EC580B">
          <wp:extent cx="2304000" cy="502468"/>
          <wp:effectExtent l="0" t="0" r="0" b="0"/>
          <wp:docPr id="25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04000" cy="50246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 wp14:anchorId="19FA6D6C" wp14:editId="37449064">
          <wp:extent cx="1621373" cy="429870"/>
          <wp:effectExtent l="0" t="0" r="0" b="0"/>
          <wp:docPr id="2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21373" cy="4298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47F82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5FD0E" w14:textId="77777777" w:rsidR="00A006E3" w:rsidRDefault="00A006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0F3324"/>
    <w:multiLevelType w:val="hybridMultilevel"/>
    <w:tmpl w:val="5390409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55757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06E3"/>
    <w:rsid w:val="00095987"/>
    <w:rsid w:val="00164AC1"/>
    <w:rsid w:val="002942FE"/>
    <w:rsid w:val="00305A48"/>
    <w:rsid w:val="005E0539"/>
    <w:rsid w:val="0061193B"/>
    <w:rsid w:val="006B1A72"/>
    <w:rsid w:val="007648B2"/>
    <w:rsid w:val="00781EEB"/>
    <w:rsid w:val="007B2331"/>
    <w:rsid w:val="008D7386"/>
    <w:rsid w:val="00A006E3"/>
    <w:rsid w:val="00A774A2"/>
    <w:rsid w:val="00B0290E"/>
    <w:rsid w:val="00BC6B80"/>
    <w:rsid w:val="00BD1F36"/>
    <w:rsid w:val="00BF16FE"/>
    <w:rsid w:val="00D71FBA"/>
    <w:rsid w:val="00E27295"/>
    <w:rsid w:val="00E30715"/>
    <w:rsid w:val="00E77D1F"/>
    <w:rsid w:val="00FE1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897B53E"/>
  <w15:docId w15:val="{F426CB8B-B368-4C48-A987-F1AC90004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IE" w:eastAsia="en-I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B6AE4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25C99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26F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2B6A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6AE4"/>
  </w:style>
  <w:style w:type="paragraph" w:styleId="Footer">
    <w:name w:val="footer"/>
    <w:basedOn w:val="Normal"/>
    <w:link w:val="FooterChar"/>
    <w:uiPriority w:val="99"/>
    <w:unhideWhenUsed/>
    <w:rsid w:val="002B6AE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6AE4"/>
  </w:style>
  <w:style w:type="character" w:customStyle="1" w:styleId="Heading1Char">
    <w:name w:val="Heading 1 Char"/>
    <w:basedOn w:val="DefaultParagraphFont"/>
    <w:link w:val="Heading1"/>
    <w:uiPriority w:val="9"/>
    <w:rsid w:val="002B6AE4"/>
    <w:rPr>
      <w:rFonts w:asciiTheme="majorHAnsi" w:eastAsiaTheme="majorEastAsia" w:hAnsiTheme="majorHAnsi" w:cstheme="majorBidi"/>
      <w:color w:val="225C99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26F7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ormalWeb">
    <w:name w:val="Normal (Web)"/>
    <w:basedOn w:val="Normal"/>
    <w:uiPriority w:val="99"/>
    <w:unhideWhenUsed/>
    <w:rsid w:val="00426F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7B2331"/>
    <w:pPr>
      <w:ind w:left="720"/>
      <w:contextualSpacing/>
    </w:pPr>
    <w:rPr>
      <w:rFonts w:asciiTheme="minorHAnsi" w:eastAsiaTheme="minorHAnsi" w:hAnsiTheme="minorHAnsi" w:cstheme="minorBidi"/>
      <w:lang w:val="en-GB" w:eastAsia="en-US"/>
    </w:rPr>
  </w:style>
  <w:style w:type="character" w:customStyle="1" w:styleId="TitleChar">
    <w:name w:val="Title Char"/>
    <w:basedOn w:val="DefaultParagraphFont"/>
    <w:link w:val="Title"/>
    <w:uiPriority w:val="10"/>
    <w:rsid w:val="007B2331"/>
    <w:rPr>
      <w:b/>
      <w:sz w:val="72"/>
      <w:szCs w:val="7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header" Target="head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sdj+PVkkjY5NVoX5QCjxPT+ZfcQ==">AMUW2mW5YKhzYyl2w3qz3VMSzHRCs02rjY3392ay5l/0ydHQ50M/2mjAG+H/B9QLBG3SfMEa22JYHTz0OQzWmfSzsc6+OynZ5BZH74X/hzf2sfpxhCVJxTY=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381</TotalTime>
  <Pages>4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Gary</dc:creator>
  <cp:lastModifiedBy>Gordana Marković</cp:lastModifiedBy>
  <cp:revision>4</cp:revision>
  <dcterms:created xsi:type="dcterms:W3CDTF">2023-02-27T16:08:00Z</dcterms:created>
  <dcterms:modified xsi:type="dcterms:W3CDTF">2023-05-04T09:51:00Z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6d4cca17410b37f9ee9937087530db2d3feb649a5ed82a5f8e73d42e9b8bbfb9</vt:lpwstr>
  </property>
</Properties>
</file>