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9EA8F" w14:textId="4E58681D" w:rsidR="006A48E2" w:rsidRPr="0099557C" w:rsidRDefault="00860E72" w:rsidP="00B504FF">
      <w:pPr>
        <w:rPr>
          <w:lang w:val="hr-HR"/>
        </w:rPr>
      </w:pPr>
      <w:r w:rsidRPr="0099557C">
        <w:rPr>
          <w:noProof/>
          <w:lang w:val="hr-HR"/>
        </w:rPr>
        <w:drawing>
          <wp:anchor distT="0" distB="0" distL="114300" distR="114300" simplePos="0" relativeHeight="251659264" behindDoc="0" locked="0" layoutInCell="1" allowOverlap="1" wp14:anchorId="17230B86" wp14:editId="0C4C5B34">
            <wp:simplePos x="0" y="0"/>
            <wp:positionH relativeFrom="margin">
              <wp:posOffset>-892810</wp:posOffset>
            </wp:positionH>
            <wp:positionV relativeFrom="page">
              <wp:posOffset>-204470</wp:posOffset>
            </wp:positionV>
            <wp:extent cx="8820150" cy="14107160"/>
            <wp:effectExtent l="0" t="0" r="0" b="8890"/>
            <wp:wrapSquare wrapText="bothSides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Y="2331"/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05"/>
        <w:gridCol w:w="6805"/>
      </w:tblGrid>
      <w:tr w:rsidR="00E972CC" w:rsidRPr="0099557C" w14:paraId="1AEDC7DD" w14:textId="77777777" w:rsidTr="0099557C">
        <w:trPr>
          <w:trHeight w:val="438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2E7169E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62B0AC7F" w14:textId="77777777" w:rsidR="0037172B" w:rsidRPr="0099557C" w:rsidRDefault="0037172B" w:rsidP="0037172B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SAMOSTALNA AKTIVNOST</w:t>
            </w:r>
          </w:p>
          <w:p w14:paraId="50806012" w14:textId="1B92A370" w:rsidR="00E972CC" w:rsidRPr="0099557C" w:rsidRDefault="0037172B" w:rsidP="0037172B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SLIKA ILI LOGO</w:t>
            </w:r>
          </w:p>
          <w:p w14:paraId="67F269C1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29D1D992" w14:textId="77777777" w:rsidR="00E972CC" w:rsidRPr="0099557C" w:rsidRDefault="003A1005" w:rsidP="00E972CC">
            <w:pPr>
              <w:rPr>
                <w:lang w:val="hr-HR"/>
              </w:rPr>
            </w:pPr>
            <w:r w:rsidRPr="0099557C">
              <w:rPr>
                <w:noProof/>
                <w:lang w:val="hr-HR"/>
              </w:rPr>
              <w:drawing>
                <wp:inline distT="0" distB="0" distL="0" distR="0" wp14:anchorId="0E8F520A" wp14:editId="72062DC4">
                  <wp:extent cx="4294316" cy="2511525"/>
                  <wp:effectExtent l="0" t="0" r="0" b="3175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4316" cy="251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CFFB6F" w14:textId="414A40AB" w:rsidR="003A1005" w:rsidRPr="0099557C" w:rsidRDefault="0099557C" w:rsidP="00E972CC">
            <w:pPr>
              <w:rPr>
                <w:lang w:val="hr-HR"/>
              </w:rPr>
            </w:pPr>
            <w:r w:rsidRPr="0099557C">
              <w:rPr>
                <w:lang w:val="hr-HR"/>
              </w:rPr>
              <w:t>Izvor</w:t>
            </w:r>
            <w:r w:rsidR="003A1005" w:rsidRPr="0099557C">
              <w:rPr>
                <w:lang w:val="hr-HR"/>
              </w:rPr>
              <w:t xml:space="preserve">: </w:t>
            </w:r>
            <w:r w:rsidR="009B1631" w:rsidRPr="0099557C">
              <w:rPr>
                <w:lang w:val="hr-HR"/>
              </w:rPr>
              <w:t xml:space="preserve"> </w:t>
            </w:r>
            <w:hyperlink r:id="rId9" w:history="1">
              <w:r w:rsidR="009B1631" w:rsidRPr="0099557C">
                <w:rPr>
                  <w:rStyle w:val="Hyperlink"/>
                  <w:lang w:val="hr-HR"/>
                </w:rPr>
                <w:t>https://www.sciencedirect.com/science/article/abs/pii/S0959652619338570</w:t>
              </w:r>
            </w:hyperlink>
            <w:r w:rsidR="009B1631" w:rsidRPr="0099557C">
              <w:rPr>
                <w:lang w:val="hr-HR"/>
              </w:rPr>
              <w:t xml:space="preserve"> </w:t>
            </w:r>
          </w:p>
        </w:tc>
      </w:tr>
      <w:tr w:rsidR="00E972CC" w:rsidRPr="0099557C" w14:paraId="26A33BED" w14:textId="77777777" w:rsidTr="0099557C">
        <w:trPr>
          <w:trHeight w:val="438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2F192A66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 xml:space="preserve">DEVELOPER/PROMOTER </w:t>
            </w:r>
          </w:p>
          <w:p w14:paraId="737C5EF9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05546115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11D2864" w14:textId="77777777" w:rsidR="00E972CC" w:rsidRPr="0099557C" w:rsidRDefault="00E972CC" w:rsidP="00E972CC">
            <w:pPr>
              <w:rPr>
                <w:lang w:val="hr-HR"/>
              </w:rPr>
            </w:pPr>
          </w:p>
        </w:tc>
      </w:tr>
      <w:tr w:rsidR="00E972CC" w:rsidRPr="0099557C" w14:paraId="7B391627" w14:textId="77777777" w:rsidTr="0099557C">
        <w:trPr>
          <w:trHeight w:val="226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601339B" w14:textId="02854B6C" w:rsidR="00E972CC" w:rsidRPr="0099557C" w:rsidRDefault="0037172B" w:rsidP="00E972C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IDENTIFIKACIJA PROBLEMA</w:t>
            </w:r>
          </w:p>
          <w:p w14:paraId="77257DC6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496E46B8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269BE3AD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279F0FF" w14:textId="61AB17E0" w:rsidR="0099557C" w:rsidRPr="0099557C" w:rsidRDefault="0099557C" w:rsidP="0099557C">
            <w:pPr>
              <w:jc w:val="both"/>
              <w:rPr>
                <w:lang w:val="hr-HR"/>
              </w:rPr>
            </w:pPr>
            <w:r w:rsidRPr="0099557C">
              <w:rPr>
                <w:lang w:val="hr-HR"/>
              </w:rPr>
              <w:t>Ako poslovni subjekt</w:t>
            </w:r>
            <w:r>
              <w:rPr>
                <w:lang w:val="hr-HR"/>
              </w:rPr>
              <w:t>i</w:t>
            </w:r>
            <w:r w:rsidRPr="0099557C">
              <w:rPr>
                <w:lang w:val="hr-HR"/>
              </w:rPr>
              <w:t xml:space="preserve"> ne posluj</w:t>
            </w:r>
            <w:r>
              <w:rPr>
                <w:lang w:val="hr-HR"/>
              </w:rPr>
              <w:t>u</w:t>
            </w:r>
            <w:r w:rsidRPr="0099557C">
              <w:rPr>
                <w:lang w:val="hr-HR"/>
              </w:rPr>
              <w:t xml:space="preserve"> u prehrambenoj industriji, vjerojatno ni</w:t>
            </w:r>
            <w:r>
              <w:rPr>
                <w:lang w:val="hr-HR"/>
              </w:rPr>
              <w:t>su</w:t>
            </w:r>
            <w:r w:rsidRPr="0099557C">
              <w:rPr>
                <w:lang w:val="hr-HR"/>
              </w:rPr>
              <w:t xml:space="preserve"> previše razmišlja</w:t>
            </w:r>
            <w:r>
              <w:rPr>
                <w:lang w:val="hr-HR"/>
              </w:rPr>
              <w:t>li</w:t>
            </w:r>
            <w:r w:rsidRPr="0099557C">
              <w:rPr>
                <w:lang w:val="hr-HR"/>
              </w:rPr>
              <w:t xml:space="preserve"> o tome kako otpad </w:t>
            </w:r>
            <w:r>
              <w:rPr>
                <w:lang w:val="hr-HR"/>
              </w:rPr>
              <w:t xml:space="preserve">od </w:t>
            </w:r>
            <w:r w:rsidRPr="0099557C">
              <w:rPr>
                <w:lang w:val="hr-HR"/>
              </w:rPr>
              <w:t xml:space="preserve">hrane šteti njihovim poslovnim rezultatima. Međutim, to ih vjerojatno košta tisuće </w:t>
            </w:r>
            <w:r>
              <w:rPr>
                <w:lang w:val="hr-HR"/>
              </w:rPr>
              <w:t>eura</w:t>
            </w:r>
            <w:r w:rsidRPr="0099557C">
              <w:rPr>
                <w:lang w:val="hr-HR"/>
              </w:rPr>
              <w:t xml:space="preserve"> svake godine, čak i u malim tvrtkama, istovremeno </w:t>
            </w:r>
            <w:r>
              <w:rPr>
                <w:lang w:val="hr-HR"/>
              </w:rPr>
              <w:t xml:space="preserve">prekomjerno </w:t>
            </w:r>
            <w:r w:rsidRPr="0099557C">
              <w:rPr>
                <w:lang w:val="hr-HR"/>
              </w:rPr>
              <w:t>trošeći prirodne resurse. Otpadna hrana koja završi na odlagalištima proizvodi stakleničke plinove koji uzrokuju daljnju štetu okolišu.</w:t>
            </w:r>
          </w:p>
          <w:p w14:paraId="457A2DBA" w14:textId="5F337BDB" w:rsidR="009C2ADD" w:rsidRPr="0099557C" w:rsidRDefault="0099557C" w:rsidP="0099557C">
            <w:pPr>
              <w:jc w:val="both"/>
              <w:rPr>
                <w:b/>
                <w:bCs/>
                <w:i/>
                <w:iCs/>
                <w:lang w:val="hr-HR"/>
              </w:rPr>
            </w:pPr>
            <w:r w:rsidRPr="0099557C">
              <w:rPr>
                <w:b/>
                <w:bCs/>
                <w:i/>
                <w:iCs/>
                <w:lang w:val="hr-HR"/>
              </w:rPr>
              <w:t xml:space="preserve">Kako poslovni sektor, </w:t>
            </w:r>
            <w:r>
              <w:rPr>
                <w:b/>
                <w:bCs/>
                <w:i/>
                <w:iCs/>
                <w:lang w:val="hr-HR"/>
              </w:rPr>
              <w:t>pored</w:t>
            </w:r>
            <w:r w:rsidRPr="0099557C">
              <w:rPr>
                <w:b/>
                <w:bCs/>
                <w:i/>
                <w:iCs/>
                <w:lang w:val="hr-HR"/>
              </w:rPr>
              <w:t xml:space="preserve"> prehrambene industrije, može usvojiti politike za sprječavanje otpada hrane?</w:t>
            </w:r>
          </w:p>
        </w:tc>
      </w:tr>
      <w:tr w:rsidR="00E972CC" w:rsidRPr="0099557C" w14:paraId="741DD259" w14:textId="77777777" w:rsidTr="0099557C">
        <w:trPr>
          <w:trHeight w:val="226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B5334DA" w14:textId="5D33D55D" w:rsidR="00E972CC" w:rsidRPr="0099557C" w:rsidRDefault="0037172B" w:rsidP="00E972C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ŠTO ZNAO O PROBLEMU?</w:t>
            </w:r>
          </w:p>
          <w:p w14:paraId="121F49CB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2B0E2D89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59F5AC39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19B9DC0" w14:textId="2CCBE4DF" w:rsidR="0099557C" w:rsidRPr="0099557C" w:rsidRDefault="0099557C" w:rsidP="0099557C">
            <w:pPr>
              <w:pStyle w:val="Normal1"/>
              <w:jc w:val="both"/>
              <w:rPr>
                <w:sz w:val="24"/>
                <w:szCs w:val="24"/>
                <w:lang w:val="hr-HR"/>
              </w:rPr>
            </w:pPr>
            <w:r w:rsidRPr="0099557C">
              <w:rPr>
                <w:sz w:val="24"/>
                <w:szCs w:val="24"/>
                <w:lang w:val="hr-HR"/>
              </w:rPr>
              <w:t xml:space="preserve">Kada hrana propada, gubi se i hrana i novac. Osim toga, gubi se i sva energija, voda i ostali resursi koji su korišteni za proizvodnju hrane. Prema dostupnim procjenama, otprilike trećina svih proizvedenih namirnica namijenjenih ljudskoj potrošnji gubi se ili </w:t>
            </w:r>
            <w:r>
              <w:rPr>
                <w:sz w:val="24"/>
                <w:szCs w:val="24"/>
                <w:lang w:val="hr-HR"/>
              </w:rPr>
              <w:t>propada</w:t>
            </w:r>
            <w:r w:rsidRPr="0099557C">
              <w:rPr>
                <w:sz w:val="24"/>
                <w:szCs w:val="24"/>
                <w:lang w:val="hr-HR"/>
              </w:rPr>
              <w:t xml:space="preserve">. Ova razina neučinkovitosti u globalnom prehrambenom sustavu ima značajan ekonomski, društveni i okolišni utjecaj. </w:t>
            </w:r>
            <w:r>
              <w:rPr>
                <w:sz w:val="24"/>
                <w:szCs w:val="24"/>
                <w:lang w:val="hr-HR"/>
              </w:rPr>
              <w:t>E</w:t>
            </w:r>
            <w:r w:rsidRPr="0099557C">
              <w:rPr>
                <w:sz w:val="24"/>
                <w:szCs w:val="24"/>
                <w:lang w:val="hr-HR"/>
              </w:rPr>
              <w:t xml:space="preserve">konomski </w:t>
            </w:r>
            <w:r>
              <w:rPr>
                <w:sz w:val="24"/>
                <w:szCs w:val="24"/>
                <w:lang w:val="hr-HR"/>
              </w:rPr>
              <w:t>se procjenjuju na</w:t>
            </w:r>
            <w:r w:rsidRPr="0099557C">
              <w:rPr>
                <w:sz w:val="24"/>
                <w:szCs w:val="24"/>
                <w:lang w:val="hr-HR"/>
              </w:rPr>
              <w:t xml:space="preserve"> 940 milijardi dolara godišnje. Osim toga, gubitak i rasipanje hrane odgovorni su za oko 8 </w:t>
            </w:r>
            <w:r w:rsidR="00D3226E">
              <w:rPr>
                <w:sz w:val="24"/>
                <w:szCs w:val="24"/>
                <w:lang w:val="hr-HR"/>
              </w:rPr>
              <w:t>%</w:t>
            </w:r>
            <w:r w:rsidRPr="0099557C">
              <w:rPr>
                <w:sz w:val="24"/>
                <w:szCs w:val="24"/>
                <w:lang w:val="hr-HR"/>
              </w:rPr>
              <w:t xml:space="preserve"> godišnjih emisija stakleničkih plinova.</w:t>
            </w:r>
          </w:p>
          <w:p w14:paraId="40DCDD2D" w14:textId="170E7FA2" w:rsidR="00E972CC" w:rsidRPr="0099557C" w:rsidRDefault="0099557C" w:rsidP="0099557C">
            <w:pPr>
              <w:pStyle w:val="Normal1"/>
              <w:spacing w:after="0"/>
              <w:jc w:val="both"/>
              <w:rPr>
                <w:sz w:val="24"/>
                <w:szCs w:val="24"/>
                <w:lang w:val="hr-HR"/>
              </w:rPr>
            </w:pPr>
            <w:r w:rsidRPr="0099557C">
              <w:rPr>
                <w:sz w:val="24"/>
                <w:szCs w:val="24"/>
                <w:lang w:val="hr-HR"/>
              </w:rPr>
              <w:t xml:space="preserve">Smanjenje gubitka i rasipanja hrane stoga može donijeti trostruku korist: za gospodarstvo, prehrambenu sigurnost i okoliš. No zašto smanjenje gubitka i rasipanja hrane još nije dovoljno implementirano u poslovnim sektorima? </w:t>
            </w:r>
            <w:r w:rsidR="00D3226E">
              <w:rPr>
                <w:sz w:val="24"/>
                <w:szCs w:val="24"/>
                <w:lang w:val="hr-HR"/>
              </w:rPr>
              <w:t>Razgovori</w:t>
            </w:r>
            <w:r w:rsidRPr="0099557C">
              <w:rPr>
                <w:sz w:val="24"/>
                <w:szCs w:val="24"/>
                <w:lang w:val="hr-HR"/>
              </w:rPr>
              <w:t xml:space="preserve"> s </w:t>
            </w:r>
            <w:r w:rsidR="00D3226E">
              <w:rPr>
                <w:sz w:val="24"/>
                <w:szCs w:val="24"/>
                <w:lang w:val="hr-HR"/>
              </w:rPr>
              <w:t>odgovornima</w:t>
            </w:r>
            <w:r w:rsidRPr="0099557C">
              <w:rPr>
                <w:sz w:val="24"/>
                <w:szCs w:val="24"/>
                <w:lang w:val="hr-HR"/>
              </w:rPr>
              <w:t xml:space="preserve"> u javnom i privatnom sektoru ukazuju na to da jedan od razloga može biti </w:t>
            </w:r>
            <w:r w:rsidRPr="0099557C">
              <w:rPr>
                <w:sz w:val="24"/>
                <w:szCs w:val="24"/>
                <w:lang w:val="hr-HR"/>
              </w:rPr>
              <w:lastRenderedPageBreak/>
              <w:t>nedostatak svijesti ili nepovjerenje u postojanje čvrstog "poslovnog argumenta" za smanjenje gubitka i rasipanja hrane.</w:t>
            </w:r>
          </w:p>
        </w:tc>
      </w:tr>
      <w:tr w:rsidR="00E972CC" w:rsidRPr="0099557C" w14:paraId="52C1B791" w14:textId="77777777" w:rsidTr="0099557C">
        <w:trPr>
          <w:trHeight w:val="226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259C702" w14:textId="77777777" w:rsidR="0037172B" w:rsidRPr="0099557C" w:rsidRDefault="0037172B" w:rsidP="0037172B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lastRenderedPageBreak/>
              <w:t>ŠTO TREBAMO ZNATI?</w:t>
            </w:r>
          </w:p>
          <w:p w14:paraId="79348FC2" w14:textId="77777777" w:rsidR="0037172B" w:rsidRPr="0099557C" w:rsidRDefault="0037172B" w:rsidP="0037172B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SAMOSTALNO UČENJE</w:t>
            </w:r>
          </w:p>
          <w:p w14:paraId="707C0560" w14:textId="77777777" w:rsidR="0037172B" w:rsidRPr="0099557C" w:rsidRDefault="0037172B" w:rsidP="0037172B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(obrazovni resursi)</w:t>
            </w:r>
          </w:p>
          <w:p w14:paraId="0FECE3D4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0DECEEF8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5E8578B" w14:textId="0CBAEADC" w:rsidR="00D3226E" w:rsidRPr="00D3226E" w:rsidRDefault="00D3226E" w:rsidP="00D3226E">
            <w:pPr>
              <w:rPr>
                <w:lang w:val="hr-HR"/>
              </w:rPr>
            </w:pPr>
            <w:r w:rsidRPr="00D3226E">
              <w:rPr>
                <w:lang w:val="hr-HR"/>
              </w:rPr>
              <w:t xml:space="preserve">Kako biste bolje razumjeli stvarni utjecaj otpada </w:t>
            </w:r>
            <w:r>
              <w:rPr>
                <w:lang w:val="hr-HR"/>
              </w:rPr>
              <w:t xml:space="preserve">od </w:t>
            </w:r>
            <w:r w:rsidRPr="00D3226E">
              <w:rPr>
                <w:lang w:val="hr-HR"/>
              </w:rPr>
              <w:t xml:space="preserve">hrane i kako tvrtke izvan prehrambene industrije mogu aktivno pomoći u prevenciji </w:t>
            </w:r>
            <w:r>
              <w:rPr>
                <w:lang w:val="hr-HR"/>
              </w:rPr>
              <w:t>propadanja</w:t>
            </w:r>
            <w:r w:rsidRPr="00D3226E">
              <w:rPr>
                <w:lang w:val="hr-HR"/>
              </w:rPr>
              <w:t xml:space="preserve"> hrane, trebali biste provesti istraživanje.</w:t>
            </w:r>
          </w:p>
          <w:p w14:paraId="01C0F39B" w14:textId="77777777" w:rsidR="00D3226E" w:rsidRPr="00D3226E" w:rsidRDefault="00D3226E" w:rsidP="00D3226E">
            <w:pPr>
              <w:rPr>
                <w:lang w:val="hr-HR"/>
              </w:rPr>
            </w:pPr>
            <w:r w:rsidRPr="00D3226E">
              <w:rPr>
                <w:lang w:val="hr-HR"/>
              </w:rPr>
              <w:t>Evo nekoliko poveznica koje vam mogu pomoći da započnete:</w:t>
            </w:r>
          </w:p>
          <w:p w14:paraId="17A29075" w14:textId="0561056B" w:rsidR="00BD6E4E" w:rsidRPr="0099557C" w:rsidRDefault="00D3226E" w:rsidP="00D3226E">
            <w:pPr>
              <w:pStyle w:val="ListParagraph"/>
              <w:numPr>
                <w:ilvl w:val="0"/>
                <w:numId w:val="3"/>
              </w:numPr>
              <w:ind w:left="733"/>
              <w:rPr>
                <w:lang w:val="hr-HR"/>
              </w:rPr>
            </w:pPr>
            <w:hyperlink r:id="rId10" w:history="1">
              <w:r w:rsidRPr="008D2655">
                <w:rPr>
                  <w:rStyle w:val="Hyperlink"/>
                  <w:lang w:val="hr-HR"/>
                </w:rPr>
                <w:t>https://mailchimp.com/courier/article/food-waste-opportunities/</w:t>
              </w:r>
            </w:hyperlink>
            <w:r w:rsidR="00BD6E4E" w:rsidRPr="0099557C">
              <w:rPr>
                <w:lang w:val="hr-HR"/>
              </w:rPr>
              <w:t xml:space="preserve"> </w:t>
            </w:r>
          </w:p>
          <w:p w14:paraId="06E8F49B" w14:textId="5C5376CE" w:rsidR="00BD6E4E" w:rsidRPr="0099557C" w:rsidRDefault="00000000" w:rsidP="00BD6E4E">
            <w:pPr>
              <w:pStyle w:val="ListParagraph"/>
              <w:numPr>
                <w:ilvl w:val="0"/>
                <w:numId w:val="1"/>
              </w:numPr>
              <w:rPr>
                <w:lang w:val="hr-HR"/>
              </w:rPr>
            </w:pPr>
            <w:hyperlink r:id="rId11" w:history="1">
              <w:r w:rsidR="00BD6E4E" w:rsidRPr="0099557C">
                <w:rPr>
                  <w:rStyle w:val="Hyperlink"/>
                  <w:lang w:val="hr-HR"/>
                </w:rPr>
                <w:t>https://www2.gov.bc.ca/gov/content/environment/waste-management/food-and-organic-waste/prevent-food-waste/prevent-business-food-waste</w:t>
              </w:r>
            </w:hyperlink>
            <w:r w:rsidR="00BD6E4E" w:rsidRPr="0099557C">
              <w:rPr>
                <w:lang w:val="hr-HR"/>
              </w:rPr>
              <w:t xml:space="preserve"> </w:t>
            </w:r>
          </w:p>
          <w:p w14:paraId="35EB6452" w14:textId="4372383C" w:rsidR="00BD6E4E" w:rsidRPr="0099557C" w:rsidRDefault="00000000" w:rsidP="00BD6E4E">
            <w:pPr>
              <w:pStyle w:val="ListParagraph"/>
              <w:numPr>
                <w:ilvl w:val="0"/>
                <w:numId w:val="1"/>
              </w:numPr>
              <w:rPr>
                <w:lang w:val="hr-HR"/>
              </w:rPr>
            </w:pPr>
            <w:hyperlink r:id="rId12" w:history="1">
              <w:r w:rsidR="00BD6E4E" w:rsidRPr="0099557C">
                <w:rPr>
                  <w:rStyle w:val="Hyperlink"/>
                  <w:lang w:val="hr-HR"/>
                </w:rPr>
                <w:t>https://champions123.org/sites/default/files/2020-08/business-case-for-reducing-food-loss-and-waste.pdf</w:t>
              </w:r>
            </w:hyperlink>
          </w:p>
          <w:p w14:paraId="55986759" w14:textId="0C797714" w:rsidR="00E972CC" w:rsidRPr="0099557C" w:rsidRDefault="00000000" w:rsidP="009C2ADD">
            <w:pPr>
              <w:pStyle w:val="ListParagraph"/>
              <w:numPr>
                <w:ilvl w:val="0"/>
                <w:numId w:val="1"/>
              </w:numPr>
              <w:rPr>
                <w:lang w:val="hr-HR"/>
              </w:rPr>
            </w:pPr>
            <w:hyperlink r:id="rId13" w:history="1">
              <w:r w:rsidR="00BD6E4E" w:rsidRPr="0099557C">
                <w:rPr>
                  <w:rStyle w:val="Hyperlink"/>
                  <w:lang w:val="hr-HR"/>
                </w:rPr>
                <w:t>https://okcredit.in/blog/business-ideas-to-reduce-food-waste/</w:t>
              </w:r>
            </w:hyperlink>
            <w:r w:rsidR="00BD6E4E" w:rsidRPr="0099557C">
              <w:rPr>
                <w:lang w:val="hr-HR"/>
              </w:rPr>
              <w:t xml:space="preserve"> </w:t>
            </w:r>
          </w:p>
        </w:tc>
      </w:tr>
      <w:tr w:rsidR="00E972CC" w:rsidRPr="0099557C" w14:paraId="1DAA2255" w14:textId="77777777" w:rsidTr="0099557C">
        <w:trPr>
          <w:trHeight w:val="339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29E9B05" w14:textId="77777777" w:rsidR="0099557C" w:rsidRPr="0099557C" w:rsidRDefault="0099557C" w:rsidP="0099557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 xml:space="preserve">ŠTO SMO NAUČILI? </w:t>
            </w:r>
          </w:p>
          <w:p w14:paraId="69ADBF4B" w14:textId="77777777" w:rsidR="0099557C" w:rsidRPr="0099557C" w:rsidRDefault="0099557C" w:rsidP="0099557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RJEŠENJE PROBLEMA</w:t>
            </w:r>
          </w:p>
          <w:p w14:paraId="01718A79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7BD9FA47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74636A14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2F02633" w14:textId="7528A1B2" w:rsidR="00D3226E" w:rsidRPr="00D3226E" w:rsidRDefault="00D3226E" w:rsidP="00D3226E">
            <w:pPr>
              <w:jc w:val="both"/>
              <w:rPr>
                <w:lang w:val="hr-HR"/>
              </w:rPr>
            </w:pPr>
            <w:r w:rsidRPr="00D3226E">
              <w:rPr>
                <w:lang w:val="hr-HR"/>
              </w:rPr>
              <w:t>Kroz ovu aktivnost možemo vidjeti da sprječavanje otpada</w:t>
            </w:r>
            <w:r>
              <w:rPr>
                <w:lang w:val="hr-HR"/>
              </w:rPr>
              <w:t xml:space="preserve"> od</w:t>
            </w:r>
            <w:r w:rsidRPr="00D3226E">
              <w:rPr>
                <w:lang w:val="hr-HR"/>
              </w:rPr>
              <w:t xml:space="preserve"> hrane treba biti važno svima nama, a ne samo prehrambenim tvrtkama. Da bismo postigli sistemski utjecaj na otpad </w:t>
            </w:r>
            <w:r>
              <w:rPr>
                <w:lang w:val="hr-HR"/>
              </w:rPr>
              <w:t xml:space="preserve">od </w:t>
            </w:r>
            <w:r w:rsidRPr="00D3226E">
              <w:rPr>
                <w:lang w:val="hr-HR"/>
              </w:rPr>
              <w:t>hrane, sve tvrtke trebaju implementirati promjene u ponašanju.</w:t>
            </w:r>
          </w:p>
          <w:p w14:paraId="41F641E0" w14:textId="5EEE87D9" w:rsidR="00D3226E" w:rsidRPr="00D3226E" w:rsidRDefault="00D3226E" w:rsidP="00D3226E">
            <w:pPr>
              <w:jc w:val="both"/>
              <w:rPr>
                <w:lang w:val="hr-HR"/>
              </w:rPr>
            </w:pPr>
            <w:r w:rsidRPr="00D3226E">
              <w:rPr>
                <w:lang w:val="hr-HR"/>
              </w:rPr>
              <w:t xml:space="preserve">Konkretno, izbjegavanje gubitka hrane i otpada u početku ili preusmjeravanje gubitaka i otpada na visokovrijedne svrhe može donijeti mnoge koristi, toliko da je Opća skupština Ujedinjenih naroda istaknula to kao prioritet na globalnoj </w:t>
            </w:r>
            <w:r w:rsidR="00825E47">
              <w:rPr>
                <w:lang w:val="hr-HR"/>
              </w:rPr>
              <w:t>razini</w:t>
            </w:r>
            <w:r w:rsidRPr="00D3226E">
              <w:rPr>
                <w:lang w:val="hr-HR"/>
              </w:rPr>
              <w:t>.</w:t>
            </w:r>
          </w:p>
          <w:p w14:paraId="4F73845F" w14:textId="05F0EE2B" w:rsidR="009B1853" w:rsidRPr="0099557C" w:rsidRDefault="00D3226E" w:rsidP="00D3226E">
            <w:pPr>
              <w:jc w:val="both"/>
              <w:rPr>
                <w:lang w:val="hr-HR"/>
              </w:rPr>
            </w:pPr>
            <w:r w:rsidRPr="00D3226E">
              <w:rPr>
                <w:lang w:val="hr-HR"/>
              </w:rPr>
              <w:t xml:space="preserve">No, ako </w:t>
            </w:r>
            <w:r w:rsidR="00825E47">
              <w:rPr>
                <w:lang w:val="hr-HR"/>
              </w:rPr>
              <w:t xml:space="preserve">ovaj pristup </w:t>
            </w:r>
            <w:r w:rsidRPr="00D3226E">
              <w:rPr>
                <w:lang w:val="hr-HR"/>
              </w:rPr>
              <w:t xml:space="preserve">može donijeti toliko koristi, zašto tvrtke ne poduzimaju više kako bi smanjile gubitak hrane i otpad? Istraživanja sugeriraju da je jedan razlog taj što </w:t>
            </w:r>
            <w:r w:rsidR="00825E47">
              <w:rPr>
                <w:lang w:val="hr-HR"/>
              </w:rPr>
              <w:t>odgovorne osobe</w:t>
            </w:r>
            <w:r w:rsidRPr="00D3226E">
              <w:rPr>
                <w:lang w:val="hr-HR"/>
              </w:rPr>
              <w:t xml:space="preserve"> možda nisu svjesne ili ne vjeruju da postoji čvrst </w:t>
            </w:r>
            <w:r w:rsidR="00825E47">
              <w:rPr>
                <w:lang w:val="hr-HR"/>
              </w:rPr>
              <w:t>ekonomski razlog</w:t>
            </w:r>
            <w:r w:rsidRPr="00D3226E">
              <w:rPr>
                <w:lang w:val="hr-HR"/>
              </w:rPr>
              <w:t xml:space="preserve"> za smanjenje gubitka hrane i otpada. Na primjer, povezani troškovi gubitka hrane i otpada često su sakriveni u operativnim proračunima i prihvaćeni su kao "trošak poslovanja". U drugim slučajevima, donositelji odluka vjeruju da su troškovi poduzimanja akcije - poput identifikacije žarišta gubitka hrane i otpada, nabave nove opreme ili provođenja promjena u procesima ili ponašanju - veći od koristi koje bi to donijelo.</w:t>
            </w:r>
          </w:p>
        </w:tc>
      </w:tr>
      <w:tr w:rsidR="00E972CC" w:rsidRPr="0099557C" w14:paraId="2C895C9D" w14:textId="77777777" w:rsidTr="0099557C">
        <w:trPr>
          <w:trHeight w:val="339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D257C8C" w14:textId="2B122864" w:rsidR="00E972CC" w:rsidRPr="0099557C" w:rsidRDefault="0099557C" w:rsidP="00E972C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PREGLED, PROMIŠLJANJE I IZVJEŠTAVANJE (upute za trenere)</w:t>
            </w:r>
          </w:p>
          <w:p w14:paraId="2228003F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  <w:p w14:paraId="739E2E40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24C49006" w14:textId="046FDDB5" w:rsidR="00825E47" w:rsidRPr="005117C9" w:rsidRDefault="00825E47" w:rsidP="00825E47">
            <w:pPr>
              <w:jc w:val="both"/>
              <w:rPr>
                <w:lang w:val="hr-HR"/>
              </w:rPr>
            </w:pPr>
            <w:r w:rsidRPr="005117C9">
              <w:rPr>
                <w:lang w:val="hr-HR"/>
              </w:rPr>
              <w:t xml:space="preserve">Nakon čitanja gore navedenih članaka, </w:t>
            </w:r>
            <w:r w:rsidR="005117C9" w:rsidRPr="005117C9">
              <w:rPr>
                <w:lang w:val="hr-HR"/>
              </w:rPr>
              <w:t>nastavnici</w:t>
            </w:r>
            <w:r w:rsidRPr="005117C9">
              <w:rPr>
                <w:lang w:val="hr-HR"/>
              </w:rPr>
              <w:t xml:space="preserve">i mogu potaknuti sudionike da razmisle o onome što su naučili </w:t>
            </w:r>
            <w:r w:rsidR="005117C9" w:rsidRPr="005117C9">
              <w:rPr>
                <w:lang w:val="hr-HR"/>
              </w:rPr>
              <w:t>u pogledu</w:t>
            </w:r>
            <w:r w:rsidRPr="005117C9">
              <w:rPr>
                <w:lang w:val="hr-HR"/>
              </w:rPr>
              <w:t xml:space="preserve"> važnosti</w:t>
            </w:r>
            <w:r w:rsidR="005117C9" w:rsidRPr="005117C9">
              <w:rPr>
                <w:lang w:val="hr-HR"/>
              </w:rPr>
              <w:t xml:space="preserve"> </w:t>
            </w:r>
            <w:r w:rsidRPr="005117C9">
              <w:rPr>
                <w:lang w:val="hr-HR"/>
              </w:rPr>
              <w:t>usvoj</w:t>
            </w:r>
            <w:r w:rsidR="005117C9" w:rsidRPr="005117C9">
              <w:rPr>
                <w:lang w:val="hr-HR"/>
              </w:rPr>
              <w:t>anja</w:t>
            </w:r>
            <w:r w:rsidRPr="005117C9">
              <w:rPr>
                <w:lang w:val="hr-HR"/>
              </w:rPr>
              <w:t xml:space="preserve"> prakse prevencije otpada hrane</w:t>
            </w:r>
            <w:r w:rsidR="005117C9" w:rsidRPr="005117C9">
              <w:rPr>
                <w:lang w:val="hr-HR"/>
              </w:rPr>
              <w:t xml:space="preserve"> od strane tvrtki</w:t>
            </w:r>
            <w:r w:rsidRPr="005117C9">
              <w:rPr>
                <w:lang w:val="hr-HR"/>
              </w:rPr>
              <w:t xml:space="preserve">, kako se te prakse mogu primijeniti u poslovanju, </w:t>
            </w:r>
            <w:r w:rsidR="005117C9" w:rsidRPr="005117C9">
              <w:rPr>
                <w:lang w:val="hr-HR"/>
              </w:rPr>
              <w:t xml:space="preserve">koristeći </w:t>
            </w:r>
            <w:r w:rsidRPr="005117C9">
              <w:rPr>
                <w:lang w:val="hr-HR"/>
              </w:rPr>
              <w:t>sljedeća pitanja:</w:t>
            </w:r>
          </w:p>
          <w:p w14:paraId="23D5F592" w14:textId="0875A59C" w:rsidR="00825E47" w:rsidRPr="005117C9" w:rsidRDefault="00825E47" w:rsidP="00825E47">
            <w:pPr>
              <w:jc w:val="both"/>
              <w:rPr>
                <w:lang w:val="hr-HR"/>
              </w:rPr>
            </w:pPr>
            <w:r w:rsidRPr="005117C9">
              <w:rPr>
                <w:lang w:val="hr-HR"/>
              </w:rPr>
              <w:t xml:space="preserve">Kako tvrtka može usvojiti inicijative za prevenciju otpada </w:t>
            </w:r>
            <w:r w:rsidR="005117C9" w:rsidRPr="005117C9">
              <w:rPr>
                <w:lang w:val="hr-HR"/>
              </w:rPr>
              <w:t xml:space="preserve">od </w:t>
            </w:r>
            <w:r w:rsidRPr="005117C9">
              <w:rPr>
                <w:lang w:val="hr-HR"/>
              </w:rPr>
              <w:t>hrane?</w:t>
            </w:r>
          </w:p>
          <w:p w14:paraId="623AAF23" w14:textId="51B765B2" w:rsidR="00825E47" w:rsidRPr="005117C9" w:rsidRDefault="00825E47" w:rsidP="00825E47">
            <w:pPr>
              <w:jc w:val="both"/>
              <w:rPr>
                <w:lang w:val="hr-HR"/>
              </w:rPr>
            </w:pPr>
            <w:r w:rsidRPr="005117C9">
              <w:rPr>
                <w:lang w:val="hr-HR"/>
              </w:rPr>
              <w:t xml:space="preserve">Razmislite o tome i nabrojite neke svakodnevne prakse koje se odnose na prevenciju otpada </w:t>
            </w:r>
            <w:r w:rsidR="005117C9" w:rsidRPr="005117C9">
              <w:rPr>
                <w:lang w:val="hr-HR"/>
              </w:rPr>
              <w:t xml:space="preserve">od </w:t>
            </w:r>
            <w:r w:rsidRPr="005117C9">
              <w:rPr>
                <w:lang w:val="hr-HR"/>
              </w:rPr>
              <w:t>hrane, a koje svaka tvrtka može usvojiti.</w:t>
            </w:r>
          </w:p>
          <w:p w14:paraId="005DCE66" w14:textId="04E8010B" w:rsidR="00825E47" w:rsidRPr="005117C9" w:rsidRDefault="00825E47" w:rsidP="00825E47">
            <w:pPr>
              <w:jc w:val="both"/>
              <w:rPr>
                <w:lang w:val="hr-HR"/>
              </w:rPr>
            </w:pPr>
            <w:r w:rsidRPr="005117C9">
              <w:rPr>
                <w:lang w:val="hr-HR"/>
              </w:rPr>
              <w:t>Kakvu ulogu tvrtka može imati u kružnom gospodarstvu usvajanjem održivog modela za prevenciju otpada</w:t>
            </w:r>
            <w:r w:rsidR="005117C9" w:rsidRPr="005117C9">
              <w:rPr>
                <w:lang w:val="hr-HR"/>
              </w:rPr>
              <w:t xml:space="preserve"> od</w:t>
            </w:r>
            <w:r w:rsidRPr="005117C9">
              <w:rPr>
                <w:lang w:val="hr-HR"/>
              </w:rPr>
              <w:t xml:space="preserve"> hrane?</w:t>
            </w:r>
          </w:p>
          <w:p w14:paraId="16614464" w14:textId="7F86410B" w:rsidR="00E972CC" w:rsidRPr="0099557C" w:rsidRDefault="00825E47" w:rsidP="00825E47">
            <w:pPr>
              <w:rPr>
                <w:lang w:val="hr-HR"/>
              </w:rPr>
            </w:pPr>
            <w:r w:rsidRPr="005117C9">
              <w:rPr>
                <w:lang w:val="hr-HR"/>
              </w:rPr>
              <w:t xml:space="preserve">Zaključite ovu aktivnost tako što ćete sudionike zamoliti da napišu kratak sažetak od pet rečenica o važnosti usvajanja značajnih održivih inicijativa u našim tvrtkama, poput prevencije otpada </w:t>
            </w:r>
            <w:r w:rsidR="005117C9" w:rsidRPr="005117C9">
              <w:rPr>
                <w:lang w:val="hr-HR"/>
              </w:rPr>
              <w:t xml:space="preserve">od </w:t>
            </w:r>
            <w:r w:rsidRPr="005117C9">
              <w:rPr>
                <w:lang w:val="hr-HR"/>
              </w:rPr>
              <w:lastRenderedPageBreak/>
              <w:t>hrane, čak i ako nisu izravno povezane sa sektorom u kojem</w:t>
            </w:r>
            <w:r w:rsidR="005117C9" w:rsidRPr="005117C9">
              <w:rPr>
                <w:lang w:val="hr-HR"/>
              </w:rPr>
              <w:t xml:space="preserve"> tvrtke</w:t>
            </w:r>
            <w:r w:rsidRPr="005117C9">
              <w:rPr>
                <w:lang w:val="hr-HR"/>
              </w:rPr>
              <w:t xml:space="preserve"> posluj</w:t>
            </w:r>
            <w:r w:rsidR="005117C9" w:rsidRPr="005117C9">
              <w:rPr>
                <w:lang w:val="hr-HR"/>
              </w:rPr>
              <w:t>u</w:t>
            </w:r>
            <w:r w:rsidRPr="005117C9">
              <w:rPr>
                <w:lang w:val="hr-HR"/>
              </w:rPr>
              <w:t>.</w:t>
            </w:r>
          </w:p>
        </w:tc>
      </w:tr>
      <w:tr w:rsidR="00E972CC" w:rsidRPr="0099557C" w14:paraId="7B838BB2" w14:textId="77777777" w:rsidTr="0099557C">
        <w:trPr>
          <w:trHeight w:val="226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5EAD4A1C" w14:textId="3B1800A4" w:rsidR="00E972CC" w:rsidRPr="0099557C" w:rsidRDefault="0099557C" w:rsidP="00E972C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lastRenderedPageBreak/>
              <w:t>CILJNA SKUPINA</w:t>
            </w:r>
          </w:p>
          <w:p w14:paraId="39010B29" w14:textId="77777777" w:rsidR="00E972CC" w:rsidRPr="0099557C" w:rsidRDefault="00E972CC" w:rsidP="00E972C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815E873" w14:textId="343E1F35" w:rsidR="00E972CC" w:rsidRPr="0099557C" w:rsidRDefault="005117C9" w:rsidP="00DC612A">
            <w:pPr>
              <w:jc w:val="both"/>
              <w:rPr>
                <w:lang w:val="hr-HR"/>
              </w:rPr>
            </w:pPr>
            <w:r w:rsidRPr="005117C9">
              <w:rPr>
                <w:lang w:val="hr-HR"/>
              </w:rPr>
              <w:t xml:space="preserve">Ova aktivnost može biti </w:t>
            </w:r>
            <w:r>
              <w:rPr>
                <w:lang w:val="hr-HR"/>
              </w:rPr>
              <w:t>izvedena</w:t>
            </w:r>
            <w:r w:rsidRPr="005117C9">
              <w:rPr>
                <w:lang w:val="hr-HR"/>
              </w:rPr>
              <w:t xml:space="preserve"> s vlasnicima tvrtki, poduzetnicima i studentima strukovnog obrazovanja u poslovnom sektoru.</w:t>
            </w:r>
          </w:p>
        </w:tc>
      </w:tr>
      <w:tr w:rsidR="00E972CC" w:rsidRPr="0099557C" w14:paraId="3AFFE00B" w14:textId="77777777" w:rsidTr="0099557C">
        <w:trPr>
          <w:trHeight w:val="619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09318B0" w14:textId="14D7A5CA" w:rsidR="00E972CC" w:rsidRPr="0099557C" w:rsidRDefault="0099557C" w:rsidP="00E972C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JEZIK</w:t>
            </w: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626D681" w14:textId="2BC515C5" w:rsidR="00E972CC" w:rsidRPr="0099557C" w:rsidRDefault="005117C9" w:rsidP="00E972CC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Hrvatski</w:t>
            </w:r>
          </w:p>
        </w:tc>
      </w:tr>
      <w:tr w:rsidR="0099557C" w:rsidRPr="0099557C" w14:paraId="25381870" w14:textId="77777777" w:rsidTr="0099557C">
        <w:trPr>
          <w:trHeight w:val="1018"/>
        </w:trPr>
        <w:tc>
          <w:tcPr>
            <w:tcW w:w="2205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099B995" w14:textId="77777777" w:rsidR="0099557C" w:rsidRPr="0099557C" w:rsidRDefault="0099557C" w:rsidP="0099557C">
            <w:pPr>
              <w:rPr>
                <w:b/>
                <w:bCs/>
                <w:color w:val="FFFFFF" w:themeColor="background1"/>
                <w:lang w:val="hr-HR"/>
              </w:rPr>
            </w:pPr>
            <w:r w:rsidRPr="0099557C">
              <w:rPr>
                <w:b/>
                <w:bCs/>
                <w:color w:val="FFFFFF" w:themeColor="background1"/>
                <w:lang w:val="hr-HR"/>
              </w:rPr>
              <w:t>POVEZNICE NA IZVORE</w:t>
            </w:r>
          </w:p>
          <w:p w14:paraId="6E0F9EDD" w14:textId="77777777" w:rsidR="0099557C" w:rsidRPr="0099557C" w:rsidRDefault="0099557C" w:rsidP="0099557C">
            <w:pPr>
              <w:rPr>
                <w:b/>
                <w:bCs/>
                <w:color w:val="FFFFFF" w:themeColor="background1"/>
                <w:lang w:val="hr-HR"/>
              </w:rPr>
            </w:pPr>
          </w:p>
        </w:tc>
        <w:tc>
          <w:tcPr>
            <w:tcW w:w="6805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14897483" w14:textId="2C496C23" w:rsidR="0099557C" w:rsidRPr="0099557C" w:rsidRDefault="0099557C" w:rsidP="0099557C">
            <w:pPr>
              <w:pStyle w:val="ListParagraph"/>
              <w:numPr>
                <w:ilvl w:val="0"/>
                <w:numId w:val="2"/>
              </w:numPr>
              <w:rPr>
                <w:lang w:val="hr-HR"/>
              </w:rPr>
            </w:pPr>
            <w:r w:rsidRPr="0099557C">
              <w:rPr>
                <w:lang w:val="hr-HR"/>
              </w:rPr>
              <w:t xml:space="preserve">Craig Hanson &amp; Peter Mitche, The business case for reducing food loss and waste. Available at: </w:t>
            </w:r>
            <w:hyperlink r:id="rId14" w:history="1">
              <w:r w:rsidRPr="0099557C">
                <w:rPr>
                  <w:lang w:val="hr-HR"/>
                </w:rPr>
                <w:t>https://champions123.org/sites/default/files/2020-08/business-case-for-reducing-food-loss-and-waste.pdf</w:t>
              </w:r>
            </w:hyperlink>
            <w:r w:rsidRPr="0099557C">
              <w:rPr>
                <w:lang w:val="hr-HR"/>
              </w:rPr>
              <w:t xml:space="preserve"> </w:t>
            </w:r>
          </w:p>
          <w:p w14:paraId="4160E4E4" w14:textId="7E5C98A1" w:rsidR="0099557C" w:rsidRPr="0099557C" w:rsidRDefault="0099557C" w:rsidP="0099557C">
            <w:pPr>
              <w:pStyle w:val="ListParagraph"/>
              <w:numPr>
                <w:ilvl w:val="0"/>
                <w:numId w:val="2"/>
              </w:numPr>
              <w:rPr>
                <w:lang w:val="hr-HR"/>
              </w:rPr>
            </w:pPr>
            <w:r w:rsidRPr="0099557C">
              <w:rPr>
                <w:lang w:val="hr-HR"/>
              </w:rPr>
              <w:t xml:space="preserve">Lipinski, B., C. O’Connor, and C. Hanson. SDG Target 12.3 on Food Loss and Waste: 2016 Progress Report. Washington, DC: Champions 12.3. Available at: </w:t>
            </w:r>
            <w:hyperlink r:id="rId15" w:history="1">
              <w:r w:rsidRPr="0099557C">
                <w:rPr>
                  <w:lang w:val="hr-HR"/>
                </w:rPr>
                <w:t>http://www.usda.gov/wps/portal/usda/usdahome?navid=NEWSROOM</w:t>
              </w:r>
            </w:hyperlink>
            <w:r w:rsidRPr="0099557C">
              <w:rPr>
                <w:lang w:val="hr-HR"/>
              </w:rPr>
              <w:t xml:space="preserve"> </w:t>
            </w:r>
          </w:p>
          <w:p w14:paraId="0F55051D" w14:textId="4AD446BD" w:rsidR="0099557C" w:rsidRPr="0099557C" w:rsidRDefault="0099557C" w:rsidP="0099557C">
            <w:pPr>
              <w:pStyle w:val="ListParagraph"/>
              <w:numPr>
                <w:ilvl w:val="0"/>
                <w:numId w:val="2"/>
              </w:numPr>
              <w:rPr>
                <w:lang w:val="hr-HR"/>
              </w:rPr>
            </w:pPr>
            <w:r w:rsidRPr="0099557C">
              <w:rPr>
                <w:lang w:val="hr-HR"/>
              </w:rPr>
              <w:t xml:space="preserve">Abdelkafi, N., &amp; Täuscher, K. (2016). Business models for sustainability from a system dynamics perspective. Organization &amp; Environment, 29(1), 74– 96. Available at: </w:t>
            </w:r>
            <w:hyperlink r:id="rId16" w:history="1">
              <w:r w:rsidRPr="0099557C">
                <w:rPr>
                  <w:rStyle w:val="Hyperlink"/>
                  <w:lang w:val="hr-HR"/>
                </w:rPr>
                <w:t>https://doi.org/10.1177/1086026615592930</w:t>
              </w:r>
            </w:hyperlink>
            <w:r w:rsidRPr="0099557C">
              <w:rPr>
                <w:lang w:val="hr-HR"/>
              </w:rPr>
              <w:t xml:space="preserve"> </w:t>
            </w:r>
          </w:p>
          <w:p w14:paraId="684E7700" w14:textId="0C658B9C" w:rsidR="0099557C" w:rsidRPr="0099557C" w:rsidRDefault="0099557C" w:rsidP="0099557C">
            <w:pPr>
              <w:pStyle w:val="Normal1"/>
              <w:rPr>
                <w:rFonts w:asciiTheme="majorHAnsi" w:hAnsiTheme="majorHAnsi" w:cs="Arial"/>
                <w:color w:val="000000"/>
                <w:lang w:val="hr-HR"/>
              </w:rPr>
            </w:pPr>
          </w:p>
        </w:tc>
      </w:tr>
    </w:tbl>
    <w:p w14:paraId="6F6B8CE9" w14:textId="693DD926" w:rsidR="00860E72" w:rsidRPr="0099557C" w:rsidRDefault="00860E72" w:rsidP="00B504FF">
      <w:pPr>
        <w:rPr>
          <w:lang w:val="hr-HR"/>
        </w:rPr>
      </w:pPr>
    </w:p>
    <w:p w14:paraId="612CEBB6" w14:textId="2086A686" w:rsidR="00E972CC" w:rsidRPr="0099557C" w:rsidRDefault="0099557C" w:rsidP="00B504FF">
      <w:pPr>
        <w:rPr>
          <w:b/>
          <w:bCs/>
          <w:color w:val="1F4E79" w:themeColor="accent5" w:themeShade="80"/>
          <w:lang w:val="hr-HR"/>
        </w:rPr>
      </w:pPr>
      <w:r w:rsidRPr="0099557C">
        <w:rPr>
          <w:b/>
          <w:bCs/>
          <w:color w:val="1F4E79" w:themeColor="accent5" w:themeShade="80"/>
          <w:lang w:val="hr-HR"/>
        </w:rPr>
        <w:t>SAMOSTALNA AKTIVNOST TEMELJENA NA PROBLEMU</w:t>
      </w:r>
    </w:p>
    <w:p w14:paraId="715CF386" w14:textId="432C07D6" w:rsidR="00E972CC" w:rsidRPr="0099557C" w:rsidRDefault="00E972CC" w:rsidP="00B504FF">
      <w:pPr>
        <w:rPr>
          <w:b/>
          <w:bCs/>
          <w:color w:val="1F4E79" w:themeColor="accent5" w:themeShade="80"/>
          <w:lang w:val="hr-HR"/>
        </w:rPr>
      </w:pPr>
    </w:p>
    <w:p w14:paraId="0B35625B" w14:textId="77777777" w:rsidR="00E972CC" w:rsidRPr="0099557C" w:rsidRDefault="00E972CC" w:rsidP="00B504FF">
      <w:pPr>
        <w:rPr>
          <w:b/>
          <w:bCs/>
          <w:color w:val="1F4E79" w:themeColor="accent5" w:themeShade="80"/>
          <w:lang w:val="hr-HR"/>
        </w:rPr>
      </w:pPr>
    </w:p>
    <w:p w14:paraId="4D4AA1BF" w14:textId="77777777" w:rsidR="00E972CC" w:rsidRPr="0099557C" w:rsidRDefault="00E972CC" w:rsidP="00B504FF">
      <w:pPr>
        <w:rPr>
          <w:b/>
          <w:bCs/>
          <w:color w:val="1F4E79" w:themeColor="accent5" w:themeShade="80"/>
          <w:lang w:val="hr-HR"/>
        </w:rPr>
      </w:pPr>
    </w:p>
    <w:sectPr w:rsidR="00E972CC" w:rsidRPr="0099557C" w:rsidSect="00036EF8">
      <w:headerReference w:type="defaul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51934" w14:textId="77777777" w:rsidR="00505214" w:rsidRDefault="00505214" w:rsidP="0032320F">
      <w:r>
        <w:separator/>
      </w:r>
    </w:p>
  </w:endnote>
  <w:endnote w:type="continuationSeparator" w:id="0">
    <w:p w14:paraId="630D66D7" w14:textId="77777777" w:rsidR="00505214" w:rsidRDefault="00505214" w:rsidP="0032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2785" w14:textId="77777777" w:rsidR="00505214" w:rsidRDefault="00505214" w:rsidP="0032320F">
      <w:r>
        <w:separator/>
      </w:r>
    </w:p>
  </w:footnote>
  <w:footnote w:type="continuationSeparator" w:id="0">
    <w:p w14:paraId="4234AA3B" w14:textId="77777777" w:rsidR="00505214" w:rsidRDefault="00505214" w:rsidP="0032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3BAA" w14:textId="228BD382" w:rsidR="0032320F" w:rsidRPr="00E972CC" w:rsidRDefault="00E972CC" w:rsidP="00E972CC">
    <w:pPr>
      <w:pStyle w:val="Header"/>
    </w:pPr>
    <w:r>
      <w:rPr>
        <w:noProof/>
        <w:color w:val="000000"/>
      </w:rPr>
      <w:drawing>
        <wp:inline distT="0" distB="0" distL="0" distR="0" wp14:anchorId="11757B2D" wp14:editId="08900B3F">
          <wp:extent cx="2092572" cy="402532"/>
          <wp:effectExtent l="0" t="0" r="3175" b="0"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</w:t>
    </w:r>
    <w:r>
      <w:rPr>
        <w:noProof/>
        <w:color w:val="000000"/>
      </w:rPr>
      <w:drawing>
        <wp:inline distT="0" distB="0" distL="0" distR="0" wp14:anchorId="04880599" wp14:editId="714B7341">
          <wp:extent cx="1621373" cy="429870"/>
          <wp:effectExtent l="0" t="0" r="0" b="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0493D"/>
    <w:multiLevelType w:val="hybridMultilevel"/>
    <w:tmpl w:val="C7CC6E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B7B5E"/>
    <w:multiLevelType w:val="hybridMultilevel"/>
    <w:tmpl w:val="0C8E23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236E"/>
    <w:multiLevelType w:val="hybridMultilevel"/>
    <w:tmpl w:val="BB5C371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76488682">
    <w:abstractNumId w:val="1"/>
  </w:num>
  <w:num w:numId="2" w16cid:durableId="2060783067">
    <w:abstractNumId w:val="0"/>
  </w:num>
  <w:num w:numId="3" w16cid:durableId="2137327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0F"/>
    <w:rsid w:val="00036EF8"/>
    <w:rsid w:val="00060080"/>
    <w:rsid w:val="000758DE"/>
    <w:rsid w:val="001821C8"/>
    <w:rsid w:val="001D63EF"/>
    <w:rsid w:val="001E59D5"/>
    <w:rsid w:val="0020506A"/>
    <w:rsid w:val="002252E8"/>
    <w:rsid w:val="002471B7"/>
    <w:rsid w:val="00251DF1"/>
    <w:rsid w:val="00276D6E"/>
    <w:rsid w:val="002855DF"/>
    <w:rsid w:val="00286B8D"/>
    <w:rsid w:val="002A2C4E"/>
    <w:rsid w:val="002B62CB"/>
    <w:rsid w:val="0032320F"/>
    <w:rsid w:val="003666DB"/>
    <w:rsid w:val="0037172B"/>
    <w:rsid w:val="00392609"/>
    <w:rsid w:val="003A1005"/>
    <w:rsid w:val="003E3BD3"/>
    <w:rsid w:val="003E5103"/>
    <w:rsid w:val="003F600A"/>
    <w:rsid w:val="0040188F"/>
    <w:rsid w:val="0041426F"/>
    <w:rsid w:val="0044236D"/>
    <w:rsid w:val="00496FF0"/>
    <w:rsid w:val="004A29BD"/>
    <w:rsid w:val="004B2650"/>
    <w:rsid w:val="004E6FA2"/>
    <w:rsid w:val="00505214"/>
    <w:rsid w:val="005117C9"/>
    <w:rsid w:val="00527367"/>
    <w:rsid w:val="0054356A"/>
    <w:rsid w:val="005C0F21"/>
    <w:rsid w:val="006A1B5C"/>
    <w:rsid w:val="006A48E2"/>
    <w:rsid w:val="006E47D8"/>
    <w:rsid w:val="006E5F1F"/>
    <w:rsid w:val="006F0165"/>
    <w:rsid w:val="00746897"/>
    <w:rsid w:val="007524DD"/>
    <w:rsid w:val="007E3A23"/>
    <w:rsid w:val="007F5A1A"/>
    <w:rsid w:val="00825E47"/>
    <w:rsid w:val="00860E72"/>
    <w:rsid w:val="008C3A93"/>
    <w:rsid w:val="008C6132"/>
    <w:rsid w:val="008D6636"/>
    <w:rsid w:val="0099557C"/>
    <w:rsid w:val="009A7720"/>
    <w:rsid w:val="009B1631"/>
    <w:rsid w:val="009B1853"/>
    <w:rsid w:val="009C2ADD"/>
    <w:rsid w:val="00A07F3D"/>
    <w:rsid w:val="00A650F7"/>
    <w:rsid w:val="00AA4288"/>
    <w:rsid w:val="00B1163C"/>
    <w:rsid w:val="00B504FF"/>
    <w:rsid w:val="00BD6E4E"/>
    <w:rsid w:val="00C44D3C"/>
    <w:rsid w:val="00C52F17"/>
    <w:rsid w:val="00C84E96"/>
    <w:rsid w:val="00C9062A"/>
    <w:rsid w:val="00CB65ED"/>
    <w:rsid w:val="00CE373D"/>
    <w:rsid w:val="00D3226E"/>
    <w:rsid w:val="00DC612A"/>
    <w:rsid w:val="00DF4F3F"/>
    <w:rsid w:val="00E41679"/>
    <w:rsid w:val="00E766E9"/>
    <w:rsid w:val="00E94B99"/>
    <w:rsid w:val="00E972CC"/>
    <w:rsid w:val="00EE1443"/>
    <w:rsid w:val="00F0791C"/>
    <w:rsid w:val="00F168A0"/>
    <w:rsid w:val="00F31409"/>
    <w:rsid w:val="00F34BD4"/>
    <w:rsid w:val="00F757C8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27053"/>
  <w15:docId w15:val="{7323F344-65F7-4970-B1CA-5B40A7D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rFonts w:ascii="Calibri" w:eastAsia="Calibri" w:hAnsi="Calibri" w:cs="Calibri"/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character" w:styleId="UnresolvedMention">
    <w:name w:val="Unresolved Mention"/>
    <w:basedOn w:val="DefaultParagraphFont"/>
    <w:uiPriority w:val="99"/>
    <w:semiHidden/>
    <w:unhideWhenUsed/>
    <w:rsid w:val="00BD6E4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D6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okcredit.in/blog/business-ideas-to-reduce-food-wast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hampions123.org/sites/default/files/2020-08/business-case-for-reducing-food-loss-and-waste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oi.org/10.1177/10860266155929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2.gov.bc.ca/gov/content/environment/waste-management/food-and-organic-waste/prevent-food-waste/prevent-business-food-wast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sda.gov/wps/portal/usda/usdahome?navid=NEWSROOM" TargetMode="External"/><Relationship Id="rId10" Type="http://schemas.openxmlformats.org/officeDocument/2006/relationships/hyperlink" Target="https://mailchimp.com/courier/article/food-waste-opportunitie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/science/article/abs/pii/S0959652619338570" TargetMode="External"/><Relationship Id="rId14" Type="http://schemas.openxmlformats.org/officeDocument/2006/relationships/hyperlink" Target="https://champions123.org/sites/default/files/2020-08/business-case-for-reducing-food-loss-and-waste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Miro Tariba</cp:lastModifiedBy>
  <cp:revision>4</cp:revision>
  <dcterms:created xsi:type="dcterms:W3CDTF">2023-07-02T07:12:00Z</dcterms:created>
  <dcterms:modified xsi:type="dcterms:W3CDTF">2023-07-02T10:13:00Z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