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pPr>
      <w:r w:rsidDel="00000000" w:rsidR="00000000" w:rsidRPr="00000000">
        <w:rPr/>
        <w:drawing>
          <wp:anchor allowOverlap="1" behindDoc="0" distB="0" distT="0" distL="114300" distR="114300" hidden="0" layoutInCell="1" locked="0" relativeHeight="0" simplePos="0">
            <wp:simplePos x="0" y="0"/>
            <wp:positionH relativeFrom="margin">
              <wp:posOffset>-1306111</wp:posOffset>
            </wp:positionH>
            <wp:positionV relativeFrom="page">
              <wp:posOffset>-140665</wp:posOffset>
            </wp:positionV>
            <wp:extent cx="8820150" cy="14107160"/>
            <wp:effectExtent b="0" l="0" r="0" t="0"/>
            <wp:wrapSquare wrapText="bothSides" distB="0" distT="0" distL="114300" distR="114300"/>
            <wp:docPr id="26" name="image3.jpg"/>
            <a:graphic>
              <a:graphicData uri="http://schemas.openxmlformats.org/drawingml/2006/picture">
                <pic:pic>
                  <pic:nvPicPr>
                    <pic:cNvPr id="0" name="image3.jpg"/>
                    <pic:cNvPicPr preferRelativeResize="0"/>
                  </pic:nvPicPr>
                  <pic:blipFill>
                    <a:blip r:embed="rId7"/>
                    <a:srcRect b="0" l="0" r="0" t="0"/>
                    <a:stretch>
                      <a:fillRect/>
                    </a:stretch>
                  </pic:blipFill>
                  <pic:spPr>
                    <a:xfrm>
                      <a:off x="0" y="0"/>
                      <a:ext cx="8820150" cy="14107160"/>
                    </a:xfrm>
                    <a:prstGeom prst="rect"/>
                    <a:ln/>
                  </pic:spPr>
                </pic:pic>
              </a:graphicData>
            </a:graphic>
          </wp:anchor>
        </w:drawing>
      </w:r>
      <w:r w:rsidDel="00000000" w:rsidR="00000000" w:rsidRPr="00000000">
        <w:rPr>
          <w:rtl w:val="0"/>
        </w:rPr>
      </w:r>
    </w:p>
    <w:tbl>
      <w:tblPr>
        <w:tblStyle w:val="Table1"/>
        <w:tblW w:w="898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600"/>
      </w:tblPr>
      <w:tblGrid>
        <w:gridCol w:w="2684"/>
        <w:gridCol w:w="6296"/>
        <w:tblGridChange w:id="0">
          <w:tblGrid>
            <w:gridCol w:w="2684"/>
            <w:gridCol w:w="6296"/>
          </w:tblGrid>
        </w:tblGridChange>
      </w:tblGrid>
      <w:tr>
        <w:trPr>
          <w:cantSplit w:val="0"/>
          <w:trHeight w:val="438" w:hRule="atLeast"/>
          <w:tblHeader w:val="0"/>
        </w:trPr>
        <w:tc>
          <w:tcPr>
            <w:shd w:fill="9cc3e5" w:val="clear"/>
            <w:tcMar>
              <w:top w:w="15.0" w:type="dxa"/>
              <w:left w:w="28.0" w:type="dxa"/>
              <w:bottom w:w="0.0" w:type="dxa"/>
              <w:right w:w="28.0" w:type="dxa"/>
            </w:tcMar>
          </w:tcPr>
          <w:p w:rsidR="00000000" w:rsidDel="00000000" w:rsidP="00000000" w:rsidRDefault="00000000" w:rsidRPr="00000000" w14:paraId="00000002">
            <w:pPr>
              <w:rPr>
                <w:b w:val="1"/>
                <w:color w:val="ffffff"/>
              </w:rPr>
            </w:pPr>
            <w:r w:rsidDel="00000000" w:rsidR="00000000" w:rsidRPr="00000000">
              <w:rPr>
                <w:b w:val="1"/>
                <w:color w:val="ffffff"/>
                <w:rtl w:val="0"/>
              </w:rPr>
              <w:t xml:space="preserve">SELBSTGELEITETE AKTIVITÄT </w:t>
            </w:r>
          </w:p>
          <w:p w:rsidR="00000000" w:rsidDel="00000000" w:rsidP="00000000" w:rsidRDefault="00000000" w:rsidRPr="00000000" w14:paraId="00000003">
            <w:pPr>
              <w:rPr>
                <w:b w:val="1"/>
                <w:color w:val="ffffff"/>
              </w:rPr>
            </w:pPr>
            <w:r w:rsidDel="00000000" w:rsidR="00000000" w:rsidRPr="00000000">
              <w:rPr>
                <w:b w:val="1"/>
                <w:color w:val="ffffff"/>
                <w:rtl w:val="0"/>
              </w:rPr>
              <w:t xml:space="preserve">BILD ODER LOGO</w:t>
            </w:r>
          </w:p>
          <w:p w:rsidR="00000000" w:rsidDel="00000000" w:rsidP="00000000" w:rsidRDefault="00000000" w:rsidRPr="00000000" w14:paraId="00000004">
            <w:pPr>
              <w:rPr>
                <w:b w:val="1"/>
                <w:color w:val="ffffff"/>
              </w:rPr>
            </w:pPr>
            <w:r w:rsidDel="00000000" w:rsidR="00000000" w:rsidRPr="00000000">
              <w:rPr>
                <w:rtl w:val="0"/>
              </w:rPr>
            </w:r>
          </w:p>
          <w:p w:rsidR="00000000" w:rsidDel="00000000" w:rsidP="00000000" w:rsidRDefault="00000000" w:rsidRPr="00000000" w14:paraId="00000005">
            <w:pPr>
              <w:rPr>
                <w:b w:val="1"/>
                <w:color w:val="ffffff"/>
              </w:rPr>
            </w:pPr>
            <w:r w:rsidDel="00000000" w:rsidR="00000000" w:rsidRPr="00000000">
              <w:rPr>
                <w:rtl w:val="0"/>
              </w:rPr>
            </w:r>
          </w:p>
        </w:tc>
        <w:tc>
          <w:tcPr>
            <w:shd w:fill="auto" w:val="clear"/>
            <w:tcMar>
              <w:top w:w="15.0" w:type="dxa"/>
              <w:left w:w="28.0" w:type="dxa"/>
              <w:bottom w:w="0.0" w:type="dxa"/>
              <w:right w:w="28.0" w:type="dxa"/>
            </w:tcMar>
          </w:tcPr>
          <w:p w:rsidR="00000000" w:rsidDel="00000000" w:rsidP="00000000" w:rsidRDefault="00000000" w:rsidRPr="00000000" w14:paraId="00000006">
            <w:pPr>
              <w:jc w:val="center"/>
              <w:rPr>
                <w:sz w:val="22"/>
                <w:szCs w:val="22"/>
              </w:rPr>
            </w:pPr>
            <w:r w:rsidDel="00000000" w:rsidR="00000000" w:rsidRPr="00000000">
              <w:rPr>
                <w:rtl w:val="0"/>
              </w:rPr>
            </w:r>
          </w:p>
          <w:p w:rsidR="00000000" w:rsidDel="00000000" w:rsidP="00000000" w:rsidRDefault="00000000" w:rsidRPr="00000000" w14:paraId="00000007">
            <w:pPr>
              <w:rPr>
                <w:sz w:val="22"/>
                <w:szCs w:val="22"/>
              </w:rPr>
            </w:pPr>
            <w:r w:rsidDel="00000000" w:rsidR="00000000" w:rsidRPr="00000000">
              <w:rPr>
                <w:sz w:val="22"/>
                <w:szCs w:val="22"/>
              </w:rPr>
              <w:drawing>
                <wp:inline distB="0" distT="0" distL="0" distR="0">
                  <wp:extent cx="3960000" cy="2225021"/>
                  <wp:effectExtent b="0" l="0" r="0" t="0"/>
                  <wp:docPr descr="Commercial dock with container cargo ship container storage and crane unloading ship" id="28" name="image4.jpg"/>
                  <a:graphic>
                    <a:graphicData uri="http://schemas.openxmlformats.org/drawingml/2006/picture">
                      <pic:pic>
                        <pic:nvPicPr>
                          <pic:cNvPr descr="Commercial dock with container cargo ship container storage and crane unloading ship" id="0" name="image4.jpg"/>
                          <pic:cNvPicPr preferRelativeResize="0"/>
                        </pic:nvPicPr>
                        <pic:blipFill>
                          <a:blip r:embed="rId8"/>
                          <a:srcRect b="0" l="0" r="0" t="0"/>
                          <a:stretch>
                            <a:fillRect/>
                          </a:stretch>
                        </pic:blipFill>
                        <pic:spPr>
                          <a:xfrm>
                            <a:off x="0" y="0"/>
                            <a:ext cx="3960000" cy="2225021"/>
                          </a:xfrm>
                          <a:prstGeom prst="rect"/>
                          <a:ln/>
                        </pic:spPr>
                      </pic:pic>
                    </a:graphicData>
                  </a:graphic>
                </wp:inline>
              </w:drawing>
            </w:r>
            <w:r w:rsidDel="00000000" w:rsidR="00000000" w:rsidRPr="00000000">
              <w:rPr>
                <w:rtl w:val="0"/>
              </w:rPr>
            </w:r>
          </w:p>
          <w:p w:rsidR="00000000" w:rsidDel="00000000" w:rsidP="00000000" w:rsidRDefault="00000000" w:rsidRPr="00000000" w14:paraId="00000008">
            <w:pPr>
              <w:jc w:val="center"/>
              <w:rPr/>
            </w:pPr>
            <w:r w:rsidDel="00000000" w:rsidR="00000000" w:rsidRPr="00000000">
              <w:rPr>
                <w:sz w:val="22"/>
                <w:szCs w:val="22"/>
                <w:rtl w:val="0"/>
              </w:rPr>
              <w:t xml:space="preserve">Bildquelle: Microsoft Creative Commons (n.d.)</w:t>
            </w:r>
            <w:r w:rsidDel="00000000" w:rsidR="00000000" w:rsidRPr="00000000">
              <w:rPr>
                <w:rtl w:val="0"/>
              </w:rPr>
            </w:r>
          </w:p>
        </w:tc>
      </w:tr>
      <w:tr>
        <w:trPr>
          <w:cantSplit w:val="0"/>
          <w:trHeight w:val="438" w:hRule="atLeast"/>
          <w:tblHeader w:val="0"/>
        </w:trPr>
        <w:tc>
          <w:tcPr>
            <w:shd w:fill="9cc3e5" w:val="clear"/>
            <w:tcMar>
              <w:top w:w="15.0" w:type="dxa"/>
              <w:left w:w="28.0" w:type="dxa"/>
              <w:bottom w:w="0.0" w:type="dxa"/>
              <w:right w:w="28.0" w:type="dxa"/>
            </w:tcMar>
          </w:tcPr>
          <w:p w:rsidR="00000000" w:rsidDel="00000000" w:rsidP="00000000" w:rsidRDefault="00000000" w:rsidRPr="00000000" w14:paraId="00000009">
            <w:pPr>
              <w:rPr>
                <w:b w:val="1"/>
                <w:color w:val="ffffff"/>
              </w:rPr>
            </w:pPr>
            <w:r w:rsidDel="00000000" w:rsidR="00000000" w:rsidRPr="00000000">
              <w:rPr>
                <w:b w:val="1"/>
                <w:color w:val="ffffff"/>
                <w:rtl w:val="0"/>
              </w:rPr>
              <w:t xml:space="preserve">ENTWICKLER/PROMOTER </w:t>
            </w:r>
          </w:p>
          <w:p w:rsidR="00000000" w:rsidDel="00000000" w:rsidP="00000000" w:rsidRDefault="00000000" w:rsidRPr="00000000" w14:paraId="0000000A">
            <w:pPr>
              <w:rPr>
                <w:b w:val="1"/>
                <w:color w:val="ffffff"/>
              </w:rPr>
            </w:pPr>
            <w:r w:rsidDel="00000000" w:rsidR="00000000" w:rsidRPr="00000000">
              <w:rPr>
                <w:rtl w:val="0"/>
              </w:rPr>
            </w:r>
          </w:p>
          <w:p w:rsidR="00000000" w:rsidDel="00000000" w:rsidP="00000000" w:rsidRDefault="00000000" w:rsidRPr="00000000" w14:paraId="0000000B">
            <w:pPr>
              <w:rPr>
                <w:b w:val="1"/>
                <w:color w:val="ffffff"/>
              </w:rPr>
            </w:pPr>
            <w:r w:rsidDel="00000000" w:rsidR="00000000" w:rsidRPr="00000000">
              <w:rPr>
                <w:rtl w:val="0"/>
              </w:rPr>
            </w:r>
          </w:p>
        </w:tc>
        <w:tc>
          <w:tcPr>
            <w:shd w:fill="auto" w:val="clear"/>
            <w:tcMar>
              <w:top w:w="15.0" w:type="dxa"/>
              <w:left w:w="28.0" w:type="dxa"/>
              <w:bottom w:w="0.0" w:type="dxa"/>
              <w:right w:w="28.0" w:type="dxa"/>
            </w:tcMar>
          </w:tcPr>
          <w:p w:rsidR="00000000" w:rsidDel="00000000" w:rsidP="00000000" w:rsidRDefault="00000000" w:rsidRPr="00000000" w14:paraId="0000000C">
            <w:pPr>
              <w:rPr>
                <w:sz w:val="22"/>
                <w:szCs w:val="22"/>
              </w:rPr>
            </w:pPr>
            <w:r w:rsidDel="00000000" w:rsidR="00000000" w:rsidRPr="00000000">
              <w:rPr>
                <w:rtl w:val="0"/>
              </w:rPr>
            </w:r>
          </w:p>
        </w:tc>
      </w:tr>
      <w:tr>
        <w:trPr>
          <w:cantSplit w:val="0"/>
          <w:trHeight w:val="226" w:hRule="atLeast"/>
          <w:tblHeader w:val="0"/>
        </w:trPr>
        <w:tc>
          <w:tcPr>
            <w:shd w:fill="9cc3e5" w:val="clear"/>
            <w:tcMar>
              <w:top w:w="15.0" w:type="dxa"/>
              <w:left w:w="28.0" w:type="dxa"/>
              <w:bottom w:w="0.0" w:type="dxa"/>
              <w:right w:w="28.0" w:type="dxa"/>
            </w:tcMar>
          </w:tcPr>
          <w:p w:rsidR="00000000" w:rsidDel="00000000" w:rsidP="00000000" w:rsidRDefault="00000000" w:rsidRPr="00000000" w14:paraId="0000000D">
            <w:pPr>
              <w:rPr>
                <w:b w:val="1"/>
                <w:color w:val="ffffff"/>
              </w:rPr>
            </w:pPr>
            <w:r w:rsidDel="00000000" w:rsidR="00000000" w:rsidRPr="00000000">
              <w:rPr>
                <w:b w:val="1"/>
                <w:color w:val="ffffff"/>
                <w:rtl w:val="0"/>
              </w:rPr>
              <w:t xml:space="preserve">PROBLEMERKENNUNG </w:t>
            </w:r>
          </w:p>
          <w:p w:rsidR="00000000" w:rsidDel="00000000" w:rsidP="00000000" w:rsidRDefault="00000000" w:rsidRPr="00000000" w14:paraId="0000000E">
            <w:pPr>
              <w:rPr>
                <w:b w:val="1"/>
                <w:color w:val="ffffff"/>
              </w:rPr>
            </w:pPr>
            <w:r w:rsidDel="00000000" w:rsidR="00000000" w:rsidRPr="00000000">
              <w:rPr>
                <w:rtl w:val="0"/>
              </w:rPr>
            </w:r>
          </w:p>
          <w:p w:rsidR="00000000" w:rsidDel="00000000" w:rsidP="00000000" w:rsidRDefault="00000000" w:rsidRPr="00000000" w14:paraId="0000000F">
            <w:pPr>
              <w:rPr>
                <w:b w:val="1"/>
                <w:color w:val="ffffff"/>
              </w:rPr>
            </w:pPr>
            <w:r w:rsidDel="00000000" w:rsidR="00000000" w:rsidRPr="00000000">
              <w:rPr>
                <w:rtl w:val="0"/>
              </w:rPr>
            </w:r>
          </w:p>
          <w:p w:rsidR="00000000" w:rsidDel="00000000" w:rsidP="00000000" w:rsidRDefault="00000000" w:rsidRPr="00000000" w14:paraId="00000010">
            <w:pPr>
              <w:rPr>
                <w:b w:val="1"/>
                <w:color w:val="ffffff"/>
              </w:rPr>
            </w:pPr>
            <w:r w:rsidDel="00000000" w:rsidR="00000000" w:rsidRPr="00000000">
              <w:rPr>
                <w:rtl w:val="0"/>
              </w:rPr>
            </w:r>
          </w:p>
          <w:p w:rsidR="00000000" w:rsidDel="00000000" w:rsidP="00000000" w:rsidRDefault="00000000" w:rsidRPr="00000000" w14:paraId="00000011">
            <w:pPr>
              <w:rPr>
                <w:b w:val="1"/>
                <w:color w:val="ffffff"/>
              </w:rPr>
            </w:pPr>
            <w:r w:rsidDel="00000000" w:rsidR="00000000" w:rsidRPr="00000000">
              <w:rPr>
                <w:rtl w:val="0"/>
              </w:rPr>
            </w:r>
          </w:p>
        </w:tc>
        <w:tc>
          <w:tcPr>
            <w:shd w:fill="auto" w:val="clear"/>
            <w:tcMar>
              <w:top w:w="15.0" w:type="dxa"/>
              <w:left w:w="28.0" w:type="dxa"/>
              <w:bottom w:w="0.0" w:type="dxa"/>
              <w:right w:w="28.0" w:type="dxa"/>
            </w:tcMar>
          </w:tcPr>
          <w:p w:rsidR="00000000" w:rsidDel="00000000" w:rsidP="00000000" w:rsidRDefault="00000000" w:rsidRPr="00000000" w14:paraId="00000012">
            <w:pPr>
              <w:spacing w:after="120" w:line="276" w:lineRule="auto"/>
              <w:ind w:right="23"/>
              <w:jc w:val="both"/>
              <w:rPr>
                <w:sz w:val="22"/>
                <w:szCs w:val="22"/>
              </w:rPr>
            </w:pPr>
            <w:r w:rsidDel="00000000" w:rsidR="00000000" w:rsidRPr="00000000">
              <w:rPr>
                <w:sz w:val="22"/>
                <w:szCs w:val="22"/>
                <w:rtl w:val="0"/>
              </w:rPr>
              <w:t xml:space="preserve">In diesem EduZine haben Sie erfahren, wie wichtig es ist, die Widerstandsfähigkeit von Unternehmern zu stärken, insbesondere für unerwartete Herausforderungen und globale Ereignisse wie die COVID-19-Pandemie und die Klimakrise. Einer der wichtigsten Punkte, für die Unternehmen Resilienz aufbauen müssen, ist die Gewährleistung der Nachhaltigkeit ihrer Produkte. Der Aufbau von Resilienz in einer Kreislaufwirtschaft erfordert eine Diversifizierung der Lieferketten, um das Risiko von Unterbrechungen zu verringern. </w:t>
            </w:r>
          </w:p>
          <w:p w:rsidR="00000000" w:rsidDel="00000000" w:rsidP="00000000" w:rsidRDefault="00000000" w:rsidRPr="00000000" w14:paraId="00000013">
            <w:pPr>
              <w:spacing w:after="120" w:line="276" w:lineRule="auto"/>
              <w:ind w:right="23"/>
              <w:jc w:val="both"/>
              <w:rPr>
                <w:sz w:val="22"/>
                <w:szCs w:val="22"/>
              </w:rPr>
            </w:pPr>
            <w:r w:rsidDel="00000000" w:rsidR="00000000" w:rsidRPr="00000000">
              <w:rPr>
                <w:b w:val="1"/>
                <w:i w:val="1"/>
                <w:sz w:val="22"/>
                <w:szCs w:val="22"/>
                <w:rtl w:val="0"/>
              </w:rPr>
              <w:t xml:space="preserve">Wie wichtig ist es, Ihre Lieferkette zu diversifizieren, um sich vor möglichen zukünftigen Problemen zu schützen und die Widerstandsfähigkeit Ihres Unternehmens zu erhöhen?</w:t>
            </w:r>
            <w:r w:rsidDel="00000000" w:rsidR="00000000" w:rsidRPr="00000000">
              <w:rPr>
                <w:rtl w:val="0"/>
              </w:rPr>
            </w:r>
          </w:p>
        </w:tc>
      </w:tr>
      <w:tr>
        <w:trPr>
          <w:cantSplit w:val="0"/>
          <w:trHeight w:val="226" w:hRule="atLeast"/>
          <w:tblHeader w:val="0"/>
        </w:trPr>
        <w:tc>
          <w:tcPr>
            <w:shd w:fill="9cc3e5" w:val="clear"/>
            <w:tcMar>
              <w:top w:w="15.0" w:type="dxa"/>
              <w:left w:w="28.0" w:type="dxa"/>
              <w:bottom w:w="0.0" w:type="dxa"/>
              <w:right w:w="28.0" w:type="dxa"/>
            </w:tcMar>
          </w:tcPr>
          <w:p w:rsidR="00000000" w:rsidDel="00000000" w:rsidP="00000000" w:rsidRDefault="00000000" w:rsidRPr="00000000" w14:paraId="00000014">
            <w:pPr>
              <w:rPr>
                <w:b w:val="1"/>
                <w:color w:val="ffffff"/>
              </w:rPr>
            </w:pPr>
            <w:r w:rsidDel="00000000" w:rsidR="00000000" w:rsidRPr="00000000">
              <w:rPr>
                <w:b w:val="1"/>
                <w:color w:val="ffffff"/>
                <w:rtl w:val="0"/>
              </w:rPr>
              <w:t xml:space="preserve">WAS WISSEN WIR ÜBER DAS PROBLEM?</w:t>
            </w:r>
          </w:p>
          <w:p w:rsidR="00000000" w:rsidDel="00000000" w:rsidP="00000000" w:rsidRDefault="00000000" w:rsidRPr="00000000" w14:paraId="00000015">
            <w:pPr>
              <w:rPr>
                <w:b w:val="1"/>
                <w:color w:val="ffffff"/>
              </w:rPr>
            </w:pPr>
            <w:r w:rsidDel="00000000" w:rsidR="00000000" w:rsidRPr="00000000">
              <w:rPr>
                <w:rtl w:val="0"/>
              </w:rPr>
            </w:r>
          </w:p>
        </w:tc>
        <w:tc>
          <w:tcPr>
            <w:shd w:fill="auto" w:val="clear"/>
            <w:tcMar>
              <w:top w:w="15.0" w:type="dxa"/>
              <w:left w:w="28.0" w:type="dxa"/>
              <w:bottom w:w="0.0" w:type="dxa"/>
              <w:right w:w="28.0" w:type="dxa"/>
            </w:tcMar>
          </w:tcPr>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76"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Die Diversifizierung Ihrer Lieferkette ist für die Widerstandsfähigkeit Ihres Unternehmens von entscheidender Bedeutung, da sie das Risiko einer Unterbrechung Ihres Betriebs verringert. Die Abhängigkeit von einem einzigen Lieferanten oder einem einzigen geografischen Standort kann Ihr Unternehmen anfällig für unerwartete Ereignisse wie Naturkatastrophen, politische Instabilität und Unterbrechungen der Lieferkette machen. </w:t>
            </w:r>
          </w:p>
          <w:p w:rsidR="00000000" w:rsidDel="00000000" w:rsidP="00000000" w:rsidRDefault="00000000" w:rsidRPr="00000000" w14:paraId="00000017">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76"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Je nach den verschiedenen Arten von Materialien, die bei der Produktion und Herstellung von Produkten verwendet werden, ist es wichtig, die potenziellen Probleme in der Lieferkette zu verstehen, die auftreten können. Die Bedeutung und die Möglichkeiten der Diversifizierung Ihrer Lieferkette zu kennen, ist eine sehr wichtige Fähigkeit, die für den Aufbau eines widerstandsfähigen Unternehmens erforderlich ist.</w:t>
            </w:r>
          </w:p>
        </w:tc>
      </w:tr>
      <w:tr>
        <w:trPr>
          <w:cantSplit w:val="0"/>
          <w:trHeight w:val="226" w:hRule="atLeast"/>
          <w:tblHeader w:val="0"/>
        </w:trPr>
        <w:tc>
          <w:tcPr>
            <w:shd w:fill="9cc3e5" w:val="clear"/>
            <w:tcMar>
              <w:top w:w="15.0" w:type="dxa"/>
              <w:left w:w="28.0" w:type="dxa"/>
              <w:bottom w:w="0.0" w:type="dxa"/>
              <w:right w:w="28.0" w:type="dxa"/>
            </w:tcMar>
          </w:tcPr>
          <w:p w:rsidR="00000000" w:rsidDel="00000000" w:rsidP="00000000" w:rsidRDefault="00000000" w:rsidRPr="00000000" w14:paraId="00000018">
            <w:pPr>
              <w:rPr>
                <w:b w:val="1"/>
                <w:color w:val="ffffff"/>
              </w:rPr>
            </w:pPr>
            <w:r w:rsidDel="00000000" w:rsidR="00000000" w:rsidRPr="00000000">
              <w:rPr>
                <w:b w:val="1"/>
                <w:color w:val="ffffff"/>
                <w:rtl w:val="0"/>
              </w:rPr>
              <w:t xml:space="preserve">WAS MÜSSEN WIR WISSEN?</w:t>
            </w:r>
          </w:p>
          <w:p w:rsidR="00000000" w:rsidDel="00000000" w:rsidP="00000000" w:rsidRDefault="00000000" w:rsidRPr="00000000" w14:paraId="00000019">
            <w:pPr>
              <w:rPr>
                <w:b w:val="1"/>
                <w:color w:val="ffffff"/>
              </w:rPr>
            </w:pPr>
            <w:r w:rsidDel="00000000" w:rsidR="00000000" w:rsidRPr="00000000">
              <w:rPr>
                <w:b w:val="1"/>
                <w:color w:val="ffffff"/>
                <w:rtl w:val="0"/>
              </w:rPr>
              <w:t xml:space="preserve">SELBSTSTUDIE</w:t>
            </w:r>
          </w:p>
          <w:p w:rsidR="00000000" w:rsidDel="00000000" w:rsidP="00000000" w:rsidRDefault="00000000" w:rsidRPr="00000000" w14:paraId="0000001A">
            <w:pPr>
              <w:rPr>
                <w:b w:val="1"/>
                <w:color w:val="ffffff"/>
              </w:rPr>
            </w:pPr>
            <w:r w:rsidDel="00000000" w:rsidR="00000000" w:rsidRPr="00000000">
              <w:rPr>
                <w:b w:val="1"/>
                <w:color w:val="ffffff"/>
                <w:rtl w:val="0"/>
              </w:rPr>
              <w:t xml:space="preserve">(Lernressourcen)</w:t>
            </w:r>
          </w:p>
        </w:tc>
        <w:tc>
          <w:tcPr>
            <w:shd w:fill="auto" w:val="clear"/>
            <w:tcMar>
              <w:top w:w="15.0" w:type="dxa"/>
              <w:left w:w="28.0" w:type="dxa"/>
              <w:bottom w:w="0.0" w:type="dxa"/>
              <w:right w:w="28.0" w:type="dxa"/>
            </w:tcMar>
          </w:tcPr>
          <w:p w:rsidR="00000000" w:rsidDel="00000000" w:rsidP="00000000" w:rsidRDefault="00000000" w:rsidRPr="00000000" w14:paraId="0000001B">
            <w:pPr>
              <w:spacing w:after="120" w:line="276" w:lineRule="auto"/>
              <w:jc w:val="both"/>
              <w:rPr>
                <w:sz w:val="22"/>
                <w:szCs w:val="22"/>
              </w:rPr>
            </w:pPr>
            <w:r w:rsidDel="00000000" w:rsidR="00000000" w:rsidRPr="00000000">
              <w:rPr>
                <w:sz w:val="22"/>
                <w:szCs w:val="22"/>
                <w:rtl w:val="0"/>
              </w:rPr>
              <w:t xml:space="preserve">Recherchieren Sie, wie Lieferketten effizienter verwaltet werden können oder welche Produktionsmethoden eingesetzt werden können, um Probleme in der Lieferkette zu vermeiden.  Auf diese Weise wollen Sie verstehen, wie wichtig es ist, Ihre Lieferkette vielfältig zu halten.</w:t>
            </w:r>
          </w:p>
          <w:p w:rsidR="00000000" w:rsidDel="00000000" w:rsidP="00000000" w:rsidRDefault="00000000" w:rsidRPr="00000000" w14:paraId="0000001C">
            <w:pPr>
              <w:spacing w:after="120" w:line="276" w:lineRule="auto"/>
              <w:jc w:val="both"/>
              <w:rPr>
                <w:sz w:val="22"/>
                <w:szCs w:val="22"/>
              </w:rPr>
            </w:pPr>
            <w:r w:rsidDel="00000000" w:rsidR="00000000" w:rsidRPr="00000000">
              <w:rPr>
                <w:sz w:val="22"/>
                <w:szCs w:val="22"/>
                <w:rtl w:val="0"/>
              </w:rPr>
              <w:t xml:space="preserve">Hier finden Sie einige Ressourcen für den Anfang:</w:t>
            </w:r>
          </w:p>
          <w:p w:rsidR="00000000" w:rsidDel="00000000" w:rsidP="00000000" w:rsidRDefault="00000000" w:rsidRPr="00000000" w14:paraId="0000001D">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20" w:before="0" w:line="276" w:lineRule="auto"/>
              <w:ind w:left="720" w:right="0" w:hanging="360"/>
              <w:jc w:val="both"/>
              <w:rPr>
                <w:rFonts w:ascii="Calibri" w:cs="Calibri" w:eastAsia="Calibri" w:hAnsi="Calibri"/>
                <w:b w:val="0"/>
                <w:i w:val="0"/>
                <w:smallCaps w:val="0"/>
                <w:strike w:val="0"/>
                <w:color w:val="000000"/>
                <w:sz w:val="22"/>
                <w:szCs w:val="22"/>
                <w:u w:val="none"/>
                <w:shd w:fill="auto" w:val="clear"/>
                <w:vertAlign w:val="baseline"/>
              </w:rPr>
            </w:pPr>
            <w:hyperlink r:id="rId9">
              <w:r w:rsidDel="00000000" w:rsidR="00000000" w:rsidRPr="00000000">
                <w:rPr>
                  <w:rFonts w:ascii="Calibri" w:cs="Calibri" w:eastAsia="Calibri" w:hAnsi="Calibri"/>
                  <w:b w:val="0"/>
                  <w:i w:val="0"/>
                  <w:smallCaps w:val="0"/>
                  <w:strike w:val="0"/>
                  <w:color w:val="0563c1"/>
                  <w:sz w:val="22"/>
                  <w:szCs w:val="22"/>
                  <w:u w:val="single"/>
                  <w:shd w:fill="auto" w:val="clear"/>
                  <w:vertAlign w:val="baseline"/>
                  <w:rtl w:val="0"/>
                </w:rPr>
                <w:t xml:space="preserve">https://www.gartner.com/smarterwithgartner/diversifying-global-supply-chains-for-resilience</w:t>
              </w:r>
            </w:hyperlink>
            <w:r w:rsidDel="00000000" w:rsidR="00000000" w:rsidRPr="00000000">
              <w:rPr>
                <w:rtl w:val="0"/>
              </w:rPr>
            </w:r>
          </w:p>
          <w:p w:rsidR="00000000" w:rsidDel="00000000" w:rsidP="00000000" w:rsidRDefault="00000000" w:rsidRPr="00000000" w14:paraId="0000001E">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20" w:before="0" w:line="276" w:lineRule="auto"/>
              <w:ind w:left="720" w:right="0" w:hanging="360"/>
              <w:jc w:val="both"/>
              <w:rPr>
                <w:rFonts w:ascii="Calibri" w:cs="Calibri" w:eastAsia="Calibri" w:hAnsi="Calibri"/>
                <w:b w:val="0"/>
                <w:i w:val="0"/>
                <w:smallCaps w:val="0"/>
                <w:strike w:val="0"/>
                <w:color w:val="000000"/>
                <w:sz w:val="22"/>
                <w:szCs w:val="22"/>
                <w:u w:val="none"/>
                <w:shd w:fill="auto" w:val="clear"/>
                <w:vertAlign w:val="baseline"/>
              </w:rPr>
            </w:pPr>
            <w:hyperlink r:id="rId10">
              <w:r w:rsidDel="00000000" w:rsidR="00000000" w:rsidRPr="00000000">
                <w:rPr>
                  <w:rFonts w:ascii="Calibri" w:cs="Calibri" w:eastAsia="Calibri" w:hAnsi="Calibri"/>
                  <w:b w:val="0"/>
                  <w:i w:val="0"/>
                  <w:smallCaps w:val="0"/>
                  <w:strike w:val="0"/>
                  <w:color w:val="0563c1"/>
                  <w:sz w:val="22"/>
                  <w:szCs w:val="22"/>
                  <w:u w:val="single"/>
                  <w:shd w:fill="auto" w:val="clear"/>
                  <w:vertAlign w:val="baseline"/>
                  <w:rtl w:val="0"/>
                </w:rPr>
                <w:t xml:space="preserve">https://ctsi-global.com/2022/how-supply-chain-diversification-can-transform-global-supply-chains/</w:t>
              </w:r>
            </w:hyperlink>
            <w:r w:rsidDel="00000000" w:rsidR="00000000" w:rsidRPr="00000000">
              <w:rPr>
                <w:rtl w:val="0"/>
              </w:rPr>
            </w:r>
          </w:p>
          <w:p w:rsidR="00000000" w:rsidDel="00000000" w:rsidP="00000000" w:rsidRDefault="00000000" w:rsidRPr="00000000" w14:paraId="0000001F">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20" w:before="0" w:line="276" w:lineRule="auto"/>
              <w:ind w:left="720" w:right="0" w:hanging="360"/>
              <w:jc w:val="both"/>
              <w:rPr>
                <w:rFonts w:ascii="Calibri" w:cs="Calibri" w:eastAsia="Calibri" w:hAnsi="Calibri"/>
                <w:b w:val="0"/>
                <w:i w:val="0"/>
                <w:smallCaps w:val="0"/>
                <w:strike w:val="0"/>
                <w:color w:val="000000"/>
                <w:sz w:val="22"/>
                <w:szCs w:val="22"/>
                <w:u w:val="none"/>
                <w:shd w:fill="auto" w:val="clear"/>
                <w:vertAlign w:val="baseline"/>
              </w:rPr>
            </w:pPr>
            <w:hyperlink r:id="rId11">
              <w:r w:rsidDel="00000000" w:rsidR="00000000" w:rsidRPr="00000000">
                <w:rPr>
                  <w:rFonts w:ascii="Calibri" w:cs="Calibri" w:eastAsia="Calibri" w:hAnsi="Calibri"/>
                  <w:b w:val="0"/>
                  <w:i w:val="0"/>
                  <w:smallCaps w:val="0"/>
                  <w:strike w:val="0"/>
                  <w:color w:val="0563c1"/>
                  <w:sz w:val="22"/>
                  <w:szCs w:val="22"/>
                  <w:u w:val="single"/>
                  <w:shd w:fill="auto" w:val="clear"/>
                  <w:vertAlign w:val="baseline"/>
                  <w:rtl w:val="0"/>
                </w:rPr>
                <w:t xml:space="preserve">https://supplychaindigital.com/digital-supply-chain/feature-diversifying-supply-chain</w:t>
              </w:r>
            </w:hyperlink>
            <w:r w:rsidDel="00000000" w:rsidR="00000000" w:rsidRPr="00000000">
              <w:rPr>
                <w:rtl w:val="0"/>
              </w:rPr>
            </w:r>
          </w:p>
        </w:tc>
      </w:tr>
      <w:tr>
        <w:trPr>
          <w:cantSplit w:val="0"/>
          <w:trHeight w:val="339" w:hRule="atLeast"/>
          <w:tblHeader w:val="0"/>
        </w:trPr>
        <w:tc>
          <w:tcPr>
            <w:shd w:fill="9cc3e5" w:val="clear"/>
            <w:tcMar>
              <w:top w:w="15.0" w:type="dxa"/>
              <w:left w:w="28.0" w:type="dxa"/>
              <w:bottom w:w="0.0" w:type="dxa"/>
              <w:right w:w="28.0" w:type="dxa"/>
            </w:tcMar>
          </w:tcPr>
          <w:p w:rsidR="00000000" w:rsidDel="00000000" w:rsidP="00000000" w:rsidRDefault="00000000" w:rsidRPr="00000000" w14:paraId="00000020">
            <w:pPr>
              <w:rPr>
                <w:b w:val="1"/>
                <w:color w:val="ffffff"/>
              </w:rPr>
            </w:pPr>
            <w:r w:rsidDel="00000000" w:rsidR="00000000" w:rsidRPr="00000000">
              <w:rPr>
                <w:b w:val="1"/>
                <w:color w:val="ffffff"/>
                <w:rtl w:val="0"/>
              </w:rPr>
              <w:t xml:space="preserve">WAS HABEN WIR GELERNT? </w:t>
            </w:r>
          </w:p>
          <w:p w:rsidR="00000000" w:rsidDel="00000000" w:rsidP="00000000" w:rsidRDefault="00000000" w:rsidRPr="00000000" w14:paraId="00000021">
            <w:pPr>
              <w:rPr>
                <w:b w:val="1"/>
                <w:color w:val="ffffff"/>
              </w:rPr>
            </w:pPr>
            <w:r w:rsidDel="00000000" w:rsidR="00000000" w:rsidRPr="00000000">
              <w:rPr>
                <w:b w:val="1"/>
                <w:color w:val="ffffff"/>
                <w:rtl w:val="0"/>
              </w:rPr>
              <w:t xml:space="preserve">PROBLEMLÖSUNG</w:t>
            </w:r>
          </w:p>
        </w:tc>
        <w:tc>
          <w:tcPr>
            <w:shd w:fill="auto" w:val="clear"/>
            <w:tcMar>
              <w:top w:w="15.0" w:type="dxa"/>
              <w:left w:w="28.0" w:type="dxa"/>
              <w:bottom w:w="0.0" w:type="dxa"/>
              <w:right w:w="28.0" w:type="dxa"/>
            </w:tcMar>
          </w:tcPr>
          <w:p w:rsidR="00000000" w:rsidDel="00000000" w:rsidP="00000000" w:rsidRDefault="00000000" w:rsidRPr="00000000" w14:paraId="00000022">
            <w:pPr>
              <w:spacing w:after="120" w:line="276" w:lineRule="auto"/>
              <w:jc w:val="both"/>
              <w:rPr>
                <w:sz w:val="22"/>
                <w:szCs w:val="22"/>
              </w:rPr>
            </w:pPr>
            <w:r w:rsidDel="00000000" w:rsidR="00000000" w:rsidRPr="00000000">
              <w:rPr>
                <w:sz w:val="22"/>
                <w:szCs w:val="22"/>
                <w:rtl w:val="0"/>
              </w:rPr>
              <w:t xml:space="preserve">Anhand dieser Aktivität können Sie sehen, dass die Diversifizierung Ihrer Lieferkette eine wichtige Strategie ist, um die Widerstandsfähigkeit Ihres Unternehmens in einer unsicheren Welt zu stärken. Die Diversifizierung Ihrer Lieferkette kann Ihnen auch helfen, Beziehungen zu Lieferanten aufzubauen, die Ihre Werte teilen und Ihre Nachhaltigkeitsziele unterstützen können. Indem Sie Ihr Risiko streuen und Ihre Abläufe flexibler gestalten, können Sie sich besser an unerwartete Ereignisse anpassen und Ihr Unternehmen für langfristigen Erfolg positionieren.</w:t>
            </w:r>
          </w:p>
        </w:tc>
      </w:tr>
      <w:tr>
        <w:trPr>
          <w:cantSplit w:val="0"/>
          <w:trHeight w:val="339" w:hRule="atLeast"/>
          <w:tblHeader w:val="0"/>
        </w:trPr>
        <w:tc>
          <w:tcPr>
            <w:shd w:fill="9cc3e5" w:val="clear"/>
            <w:tcMar>
              <w:top w:w="15.0" w:type="dxa"/>
              <w:left w:w="28.0" w:type="dxa"/>
              <w:bottom w:w="0.0" w:type="dxa"/>
              <w:right w:w="28.0" w:type="dxa"/>
            </w:tcMar>
          </w:tcPr>
          <w:p w:rsidR="00000000" w:rsidDel="00000000" w:rsidP="00000000" w:rsidRDefault="00000000" w:rsidRPr="00000000" w14:paraId="00000023">
            <w:pPr>
              <w:rPr>
                <w:b w:val="1"/>
                <w:color w:val="ffffff"/>
              </w:rPr>
            </w:pPr>
            <w:r w:rsidDel="00000000" w:rsidR="00000000" w:rsidRPr="00000000">
              <w:rPr>
                <w:b w:val="1"/>
                <w:color w:val="ffffff"/>
                <w:rtl w:val="0"/>
              </w:rPr>
              <w:t xml:space="preserve">REVIEW, REFLECT AND REPORT (Anweisungen für Berufsbildungstutoren)</w:t>
            </w:r>
          </w:p>
        </w:tc>
        <w:tc>
          <w:tcPr>
            <w:shd w:fill="auto" w:val="clear"/>
            <w:tcMar>
              <w:top w:w="15.0" w:type="dxa"/>
              <w:left w:w="28.0" w:type="dxa"/>
              <w:bottom w:w="0.0" w:type="dxa"/>
              <w:right w:w="28.0" w:type="dxa"/>
            </w:tcMar>
          </w:tcPr>
          <w:p w:rsidR="00000000" w:rsidDel="00000000" w:rsidP="00000000" w:rsidRDefault="00000000" w:rsidRPr="00000000" w14:paraId="00000024">
            <w:pPr>
              <w:spacing w:after="120" w:line="276" w:lineRule="auto"/>
              <w:ind w:right="23"/>
              <w:jc w:val="both"/>
              <w:rPr>
                <w:sz w:val="22"/>
                <w:szCs w:val="22"/>
              </w:rPr>
            </w:pPr>
            <w:r w:rsidDel="00000000" w:rsidR="00000000" w:rsidRPr="00000000">
              <w:rPr>
                <w:sz w:val="22"/>
                <w:szCs w:val="22"/>
                <w:rtl w:val="0"/>
              </w:rPr>
              <w:t xml:space="preserve">Nach der Lektüre der oben verlinkten Artikel können die Berufsbildungstutoren die Teilnehmer mit Hilfe der folgenden Fragen dazu anregen, über die Bedeutung vielfältiger Lieferketten für die Widerstandsfähigkeit von Unternehmen nachzudenken:</w:t>
            </w:r>
          </w:p>
          <w:p w:rsidR="00000000" w:rsidDel="00000000" w:rsidP="00000000" w:rsidRDefault="00000000" w:rsidRPr="00000000" w14:paraId="00000025">
            <w:pPr>
              <w:numPr>
                <w:ilvl w:val="0"/>
                <w:numId w:val="2"/>
              </w:numPr>
              <w:spacing w:after="120" w:line="276" w:lineRule="auto"/>
              <w:ind w:left="714" w:hanging="357"/>
              <w:rPr>
                <w:sz w:val="22"/>
                <w:szCs w:val="22"/>
              </w:rPr>
            </w:pPr>
            <w:r w:rsidDel="00000000" w:rsidR="00000000" w:rsidRPr="00000000">
              <w:rPr>
                <w:sz w:val="22"/>
                <w:szCs w:val="22"/>
                <w:rtl w:val="0"/>
              </w:rPr>
              <w:t xml:space="preserve">Wie abhängig ist mein Unternehmen von einem einzigen Lieferanten oder geografischen Standort für wichtige Inputs?</w:t>
            </w:r>
          </w:p>
          <w:p w:rsidR="00000000" w:rsidDel="00000000" w:rsidP="00000000" w:rsidRDefault="00000000" w:rsidRPr="00000000" w14:paraId="00000026">
            <w:pPr>
              <w:numPr>
                <w:ilvl w:val="0"/>
                <w:numId w:val="2"/>
              </w:numPr>
              <w:spacing w:after="120" w:line="276" w:lineRule="auto"/>
              <w:ind w:left="714" w:hanging="357"/>
              <w:rPr>
                <w:sz w:val="22"/>
                <w:szCs w:val="22"/>
              </w:rPr>
            </w:pPr>
            <w:r w:rsidDel="00000000" w:rsidR="00000000" w:rsidRPr="00000000">
              <w:rPr>
                <w:sz w:val="22"/>
                <w:szCs w:val="22"/>
                <w:rtl w:val="0"/>
              </w:rPr>
              <w:t xml:space="preserve">Habe ich die potenziellen Risiken einer Unterbrechung meiner Lieferkette bewertet und habe ich Notfallpläne entwickelt, um diese Risiken zu mindern?</w:t>
            </w:r>
          </w:p>
          <w:p w:rsidR="00000000" w:rsidDel="00000000" w:rsidP="00000000" w:rsidRDefault="00000000" w:rsidRPr="00000000" w14:paraId="00000027">
            <w:pPr>
              <w:numPr>
                <w:ilvl w:val="0"/>
                <w:numId w:val="2"/>
              </w:numPr>
              <w:spacing w:after="120" w:line="276" w:lineRule="auto"/>
              <w:ind w:left="714" w:hanging="357"/>
              <w:rPr>
                <w:sz w:val="22"/>
                <w:szCs w:val="22"/>
              </w:rPr>
            </w:pPr>
            <w:r w:rsidDel="00000000" w:rsidR="00000000" w:rsidRPr="00000000">
              <w:rPr>
                <w:sz w:val="22"/>
                <w:szCs w:val="22"/>
                <w:rtl w:val="0"/>
              </w:rPr>
              <w:t xml:space="preserve">Suche ich aktiv nach neuen Lieferanten und baue Beziehungen zu ihnen auf oder prüfe ich alternative Inputs, um meine Lieferkette zu diversifizieren?</w:t>
            </w:r>
          </w:p>
          <w:p w:rsidR="00000000" w:rsidDel="00000000" w:rsidP="00000000" w:rsidRDefault="00000000" w:rsidRPr="00000000" w14:paraId="00000028">
            <w:pPr>
              <w:spacing w:after="120" w:line="276" w:lineRule="auto"/>
              <w:jc w:val="both"/>
              <w:rPr>
                <w:sz w:val="20"/>
                <w:szCs w:val="20"/>
              </w:rPr>
            </w:pPr>
            <w:r w:rsidDel="00000000" w:rsidR="00000000" w:rsidRPr="00000000">
              <w:rPr>
                <w:sz w:val="22"/>
                <w:szCs w:val="22"/>
                <w:rtl w:val="0"/>
              </w:rPr>
              <w:t xml:space="preserve">Beenden Sie diese Aktivität, indem Sie die Teilnehmer bitten, eine kurze Zusammenfassung in fünf Sätzen über die Bedeutung der Diversifizierung von Lieferketten für die langfristige Stärkung der Widerstandsfähigkeit von Unternehmen zu verfassen.</w:t>
            </w:r>
            <w:r w:rsidDel="00000000" w:rsidR="00000000" w:rsidRPr="00000000">
              <w:rPr>
                <w:rtl w:val="0"/>
              </w:rPr>
            </w:r>
          </w:p>
          <w:p w:rsidR="00000000" w:rsidDel="00000000" w:rsidP="00000000" w:rsidRDefault="00000000" w:rsidRPr="00000000" w14:paraId="00000029">
            <w:pPr>
              <w:spacing w:after="120" w:line="276" w:lineRule="auto"/>
              <w:ind w:right="23"/>
              <w:jc w:val="both"/>
              <w:rPr>
                <w:sz w:val="22"/>
                <w:szCs w:val="22"/>
              </w:rPr>
            </w:pPr>
            <w:r w:rsidDel="00000000" w:rsidR="00000000" w:rsidRPr="00000000">
              <w:rPr>
                <w:rtl w:val="0"/>
              </w:rPr>
            </w:r>
          </w:p>
        </w:tc>
      </w:tr>
      <w:tr>
        <w:trPr>
          <w:cantSplit w:val="0"/>
          <w:trHeight w:val="226" w:hRule="atLeast"/>
          <w:tblHeader w:val="0"/>
        </w:trPr>
        <w:tc>
          <w:tcPr>
            <w:shd w:fill="9cc3e5" w:val="clear"/>
            <w:tcMar>
              <w:top w:w="15.0" w:type="dxa"/>
              <w:left w:w="28.0" w:type="dxa"/>
              <w:bottom w:w="0.0" w:type="dxa"/>
              <w:right w:w="28.0" w:type="dxa"/>
            </w:tcMar>
          </w:tcPr>
          <w:p w:rsidR="00000000" w:rsidDel="00000000" w:rsidP="00000000" w:rsidRDefault="00000000" w:rsidRPr="00000000" w14:paraId="0000002A">
            <w:pPr>
              <w:rPr>
                <w:b w:val="1"/>
                <w:color w:val="ffffff"/>
              </w:rPr>
            </w:pPr>
            <w:r w:rsidDel="00000000" w:rsidR="00000000" w:rsidRPr="00000000">
              <w:rPr>
                <w:b w:val="1"/>
                <w:color w:val="ffffff"/>
                <w:rtl w:val="0"/>
              </w:rPr>
              <w:t xml:space="preserve">ZIELGRUPPE </w:t>
            </w:r>
          </w:p>
          <w:p w:rsidR="00000000" w:rsidDel="00000000" w:rsidP="00000000" w:rsidRDefault="00000000" w:rsidRPr="00000000" w14:paraId="0000002B">
            <w:pPr>
              <w:rPr>
                <w:b w:val="1"/>
                <w:color w:val="ffffff"/>
              </w:rPr>
            </w:pPr>
            <w:r w:rsidDel="00000000" w:rsidR="00000000" w:rsidRPr="00000000">
              <w:rPr>
                <w:rtl w:val="0"/>
              </w:rPr>
            </w:r>
          </w:p>
          <w:p w:rsidR="00000000" w:rsidDel="00000000" w:rsidP="00000000" w:rsidRDefault="00000000" w:rsidRPr="00000000" w14:paraId="0000002C">
            <w:pPr>
              <w:rPr>
                <w:b w:val="1"/>
                <w:color w:val="ffffff"/>
              </w:rPr>
            </w:pPr>
            <w:r w:rsidDel="00000000" w:rsidR="00000000" w:rsidRPr="00000000">
              <w:rPr>
                <w:rtl w:val="0"/>
              </w:rPr>
            </w:r>
          </w:p>
        </w:tc>
        <w:tc>
          <w:tcPr>
            <w:shd w:fill="auto" w:val="clear"/>
            <w:tcMar>
              <w:top w:w="15.0" w:type="dxa"/>
              <w:left w:w="28.0" w:type="dxa"/>
              <w:bottom w:w="0.0" w:type="dxa"/>
              <w:right w:w="28.0" w:type="dxa"/>
            </w:tcMar>
          </w:tcPr>
          <w:p w:rsidR="00000000" w:rsidDel="00000000" w:rsidP="00000000" w:rsidRDefault="00000000" w:rsidRPr="00000000" w14:paraId="0000002D">
            <w:pPr>
              <w:spacing w:after="120" w:line="276" w:lineRule="auto"/>
              <w:jc w:val="both"/>
              <w:rPr/>
            </w:pPr>
            <w:r w:rsidDel="00000000" w:rsidR="00000000" w:rsidRPr="00000000">
              <w:rPr>
                <w:sz w:val="22"/>
                <w:szCs w:val="22"/>
                <w:rtl w:val="0"/>
              </w:rPr>
              <w:t xml:space="preserve">Diese Aktivität sollte mit Geschäftsinhabern oder Unternehmern durchgeführt werden</w:t>
            </w:r>
            <w:r w:rsidDel="00000000" w:rsidR="00000000" w:rsidRPr="00000000">
              <w:rPr>
                <w:rtl w:val="0"/>
              </w:rPr>
            </w:r>
          </w:p>
        </w:tc>
      </w:tr>
      <w:tr>
        <w:trPr>
          <w:cantSplit w:val="0"/>
          <w:trHeight w:val="619" w:hRule="atLeast"/>
          <w:tblHeader w:val="0"/>
        </w:trPr>
        <w:tc>
          <w:tcPr>
            <w:shd w:fill="9cc3e5" w:val="clear"/>
            <w:tcMar>
              <w:top w:w="15.0" w:type="dxa"/>
              <w:left w:w="28.0" w:type="dxa"/>
              <w:bottom w:w="0.0" w:type="dxa"/>
              <w:right w:w="28.0" w:type="dxa"/>
            </w:tcMar>
          </w:tcPr>
          <w:p w:rsidR="00000000" w:rsidDel="00000000" w:rsidP="00000000" w:rsidRDefault="00000000" w:rsidRPr="00000000" w14:paraId="0000002E">
            <w:pPr>
              <w:rPr>
                <w:b w:val="1"/>
                <w:color w:val="ffffff"/>
              </w:rPr>
            </w:pPr>
            <w:r w:rsidDel="00000000" w:rsidR="00000000" w:rsidRPr="00000000">
              <w:rPr>
                <w:b w:val="1"/>
                <w:color w:val="ffffff"/>
                <w:rtl w:val="0"/>
              </w:rPr>
              <w:t xml:space="preserve">SPRACHE</w:t>
            </w:r>
          </w:p>
        </w:tc>
        <w:tc>
          <w:tcPr>
            <w:shd w:fill="auto" w:val="clear"/>
            <w:tcMar>
              <w:top w:w="15.0" w:type="dxa"/>
              <w:left w:w="28.0" w:type="dxa"/>
              <w:bottom w:w="0.0" w:type="dxa"/>
              <w:right w:w="28.0" w:type="dxa"/>
            </w:tcMar>
          </w:tcPr>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ffffff" w:val="clear"/>
              <w:spacing w:after="120" w:before="0" w:line="276"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Englisch</w:t>
            </w:r>
            <w:r w:rsidDel="00000000" w:rsidR="00000000" w:rsidRPr="00000000">
              <w:rPr>
                <w:rtl w:val="0"/>
              </w:rPr>
            </w:r>
          </w:p>
        </w:tc>
      </w:tr>
      <w:tr>
        <w:trPr>
          <w:cantSplit w:val="0"/>
          <w:trHeight w:val="1018" w:hRule="atLeast"/>
          <w:tblHeader w:val="0"/>
        </w:trPr>
        <w:tc>
          <w:tcPr>
            <w:shd w:fill="9cc3e5" w:val="clear"/>
            <w:tcMar>
              <w:top w:w="15.0" w:type="dxa"/>
              <w:left w:w="28.0" w:type="dxa"/>
              <w:bottom w:w="0.0" w:type="dxa"/>
              <w:right w:w="28.0" w:type="dxa"/>
            </w:tcMar>
          </w:tcPr>
          <w:p w:rsidR="00000000" w:rsidDel="00000000" w:rsidP="00000000" w:rsidRDefault="00000000" w:rsidRPr="00000000" w14:paraId="00000030">
            <w:pPr>
              <w:rPr>
                <w:b w:val="1"/>
                <w:color w:val="ffffff"/>
              </w:rPr>
            </w:pPr>
            <w:r w:rsidDel="00000000" w:rsidR="00000000" w:rsidRPr="00000000">
              <w:rPr>
                <w:b w:val="1"/>
                <w:color w:val="ffffff"/>
                <w:rtl w:val="0"/>
              </w:rPr>
              <w:t xml:space="preserve">LINK ZU DEN RESSOURCEN</w:t>
            </w:r>
          </w:p>
          <w:p w:rsidR="00000000" w:rsidDel="00000000" w:rsidP="00000000" w:rsidRDefault="00000000" w:rsidRPr="00000000" w14:paraId="00000031">
            <w:pPr>
              <w:rPr>
                <w:b w:val="1"/>
                <w:color w:val="ffffff"/>
              </w:rPr>
            </w:pPr>
            <w:r w:rsidDel="00000000" w:rsidR="00000000" w:rsidRPr="00000000">
              <w:rPr>
                <w:rtl w:val="0"/>
              </w:rPr>
            </w:r>
          </w:p>
        </w:tc>
        <w:tc>
          <w:tcPr>
            <w:shd w:fill="auto" w:val="clear"/>
            <w:tcMar>
              <w:top w:w="15.0" w:type="dxa"/>
              <w:left w:w="28.0" w:type="dxa"/>
              <w:bottom w:w="0.0" w:type="dxa"/>
              <w:right w:w="28.0" w:type="dxa"/>
            </w:tcMar>
          </w:tcPr>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76" w:lineRule="auto"/>
              <w:ind w:left="0" w:right="0" w:firstLine="0"/>
              <w:jc w:val="left"/>
              <w:rPr>
                <w:sz w:val="22"/>
                <w:szCs w:val="22"/>
              </w:rPr>
            </w:pPr>
            <w:r w:rsidDel="00000000" w:rsidR="00000000" w:rsidRPr="00000000">
              <w:rPr>
                <w:rFonts w:ascii="Calibri" w:cs="Calibri" w:eastAsia="Calibri" w:hAnsi="Calibri"/>
                <w:b w:val="1"/>
                <w:i w:val="1"/>
                <w:smallCaps w:val="0"/>
                <w:strike w:val="0"/>
                <w:color w:val="000000"/>
                <w:sz w:val="22"/>
                <w:szCs w:val="22"/>
                <w:u w:val="none"/>
                <w:shd w:fill="auto" w:val="clear"/>
                <w:vertAlign w:val="baseline"/>
                <w:rtl w:val="0"/>
              </w:rPr>
              <w:t xml:space="preserve">Wirtschaftliche Erholung: Aufbau einer widerstandsfähigen Kreislaufwirtschaft nach COVID-19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von der Ellen MacArthur Foundation [VIDEO]: </w:t>
            </w:r>
            <w:hyperlink r:id="rId12">
              <w:r w:rsidDel="00000000" w:rsidR="00000000" w:rsidRPr="00000000">
                <w:rPr>
                  <w:color w:val="1155cc"/>
                  <w:sz w:val="22"/>
                  <w:szCs w:val="22"/>
                  <w:u w:val="single"/>
                  <w:rtl w:val="0"/>
                </w:rPr>
                <w:t xml:space="preserve">https://ellenmacarthurfoundation.org/videos/episode-3-economic-recovery-building-a-resilient-circular-economy-after</w:t>
              </w:r>
            </w:hyperlink>
            <w:r w:rsidDel="00000000" w:rsidR="00000000" w:rsidRPr="00000000">
              <w:rPr>
                <w:rtl w:val="0"/>
              </w:rPr>
            </w:r>
          </w:p>
          <w:p w:rsidR="00000000" w:rsidDel="00000000" w:rsidP="00000000" w:rsidRDefault="00000000" w:rsidRPr="00000000" w14:paraId="00000033">
            <w:pPr>
              <w:spacing w:after="120" w:line="276" w:lineRule="auto"/>
              <w:jc w:val="both"/>
              <w:rPr>
                <w:sz w:val="22"/>
                <w:szCs w:val="22"/>
              </w:rPr>
            </w:pPr>
            <w:r w:rsidDel="00000000" w:rsidR="00000000" w:rsidRPr="00000000">
              <w:rPr>
                <w:b w:val="1"/>
                <w:rtl w:val="0"/>
              </w:rPr>
              <w:t xml:space="preserve">Diversifizierung globaler Lieferketten für mehr Widerstandsfähigkeit von Gartner [ARTIKEL]: </w:t>
            </w:r>
            <w:hyperlink r:id="rId13">
              <w:r w:rsidDel="00000000" w:rsidR="00000000" w:rsidRPr="00000000">
                <w:rPr>
                  <w:color w:val="0563c1"/>
                  <w:sz w:val="22"/>
                  <w:szCs w:val="22"/>
                  <w:u w:val="single"/>
                  <w:rtl w:val="0"/>
                </w:rPr>
                <w:t xml:space="preserve">https://www.gartner.com/smarterwithgartner/diversifying-global-supply-chains-for-resilience</w:t>
              </w:r>
            </w:hyperlink>
            <w:r w:rsidDel="00000000" w:rsidR="00000000" w:rsidRPr="00000000">
              <w:rPr>
                <w:rtl w:val="0"/>
              </w:rPr>
            </w:r>
          </w:p>
          <w:p w:rsidR="00000000" w:rsidDel="00000000" w:rsidP="00000000" w:rsidRDefault="00000000" w:rsidRPr="00000000" w14:paraId="00000034">
            <w:pPr>
              <w:spacing w:after="120" w:line="276" w:lineRule="auto"/>
              <w:jc w:val="both"/>
              <w:rPr>
                <w:sz w:val="22"/>
                <w:szCs w:val="22"/>
              </w:rPr>
            </w:pPr>
            <w:r w:rsidDel="00000000" w:rsidR="00000000" w:rsidRPr="00000000">
              <w:rPr>
                <w:b w:val="1"/>
                <w:sz w:val="22"/>
                <w:szCs w:val="22"/>
                <w:rtl w:val="0"/>
              </w:rPr>
              <w:t xml:space="preserve">Diversifizierung der Lieferkette ist eine Notwendigkeit für die Widerstandsfähigkeit von CTSI Global [ARTIKEL]: </w:t>
            </w:r>
            <w:hyperlink r:id="rId14">
              <w:r w:rsidDel="00000000" w:rsidR="00000000" w:rsidRPr="00000000">
                <w:rPr>
                  <w:color w:val="0563c1"/>
                  <w:sz w:val="22"/>
                  <w:szCs w:val="22"/>
                  <w:u w:val="single"/>
                  <w:rtl w:val="0"/>
                </w:rPr>
                <w:t xml:space="preserve">https://ctsi-global.com/2022/how-supply-chain-diversification-can-transform-global-supply-chains/</w:t>
              </w:r>
            </w:hyperlink>
            <w:r w:rsidDel="00000000" w:rsidR="00000000" w:rsidRPr="00000000">
              <w:rPr>
                <w:rtl w:val="0"/>
              </w:rPr>
            </w:r>
          </w:p>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Feature: Diversifizierung der Lieferkette von SupplyChain [ARTIKEL]: </w:t>
            </w:r>
            <w:hyperlink r:id="rId15">
              <w:r w:rsidDel="00000000" w:rsidR="00000000" w:rsidRPr="00000000">
                <w:rPr>
                  <w:rFonts w:ascii="Calibri" w:cs="Calibri" w:eastAsia="Calibri" w:hAnsi="Calibri"/>
                  <w:b w:val="0"/>
                  <w:i w:val="0"/>
                  <w:smallCaps w:val="0"/>
                  <w:strike w:val="0"/>
                  <w:color w:val="0563c1"/>
                  <w:sz w:val="22"/>
                  <w:szCs w:val="22"/>
                  <w:u w:val="single"/>
                  <w:shd w:fill="auto" w:val="clear"/>
                  <w:vertAlign w:val="baseline"/>
                  <w:rtl w:val="0"/>
                </w:rPr>
                <w:t xml:space="preserve">https://supplychaindigital.com/digital-supply-chain/feature-diversifying-supply-chain</w:t>
              </w:r>
            </w:hyperlink>
            <w:r w:rsidDel="00000000" w:rsidR="00000000" w:rsidRPr="00000000">
              <w:rPr>
                <w:rtl w:val="0"/>
              </w:rPr>
            </w:r>
          </w:p>
        </w:tc>
      </w:tr>
    </w:tbl>
    <w:p w:rsidR="00000000" w:rsidDel="00000000" w:rsidP="00000000" w:rsidRDefault="00000000" w:rsidRPr="00000000" w14:paraId="00000036">
      <w:pPr>
        <w:rPr>
          <w:b w:val="1"/>
          <w:color w:val="1f4e79"/>
        </w:rPr>
      </w:pPr>
      <w:r w:rsidDel="00000000" w:rsidR="00000000" w:rsidRPr="00000000">
        <w:rPr>
          <w:rtl w:val="0"/>
        </w:rPr>
      </w:r>
    </w:p>
    <w:p w:rsidR="00000000" w:rsidDel="00000000" w:rsidP="00000000" w:rsidRDefault="00000000" w:rsidRPr="00000000" w14:paraId="00000037">
      <w:pPr>
        <w:rPr>
          <w:b w:val="1"/>
          <w:color w:val="1f4e79"/>
        </w:rPr>
      </w:pPr>
      <w:r w:rsidDel="00000000" w:rsidR="00000000" w:rsidRPr="00000000">
        <w:rPr>
          <w:rtl w:val="0"/>
        </w:rPr>
      </w:r>
    </w:p>
    <w:p w:rsidR="00000000" w:rsidDel="00000000" w:rsidP="00000000" w:rsidRDefault="00000000" w:rsidRPr="00000000" w14:paraId="00000038">
      <w:pPr>
        <w:rPr>
          <w:b w:val="1"/>
          <w:color w:val="1f4e79"/>
        </w:rPr>
      </w:pPr>
      <w:r w:rsidDel="00000000" w:rsidR="00000000" w:rsidRPr="00000000">
        <w:rPr>
          <w:rtl w:val="0"/>
        </w:rPr>
      </w:r>
    </w:p>
    <w:p w:rsidR="00000000" w:rsidDel="00000000" w:rsidP="00000000" w:rsidRDefault="00000000" w:rsidRPr="00000000" w14:paraId="00000039">
      <w:pPr>
        <w:rPr>
          <w:b w:val="1"/>
          <w:color w:val="1f4e79"/>
        </w:rPr>
      </w:pPr>
      <w:r w:rsidDel="00000000" w:rsidR="00000000" w:rsidRPr="00000000">
        <w:rPr>
          <w:rtl w:val="0"/>
        </w:rPr>
      </w:r>
    </w:p>
    <w:sectPr>
      <w:headerReference r:id="rId16" w:type="default"/>
      <w:pgSz w:h="16840" w:w="11900"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Courier New"/>
  <w:font w:name="Noto Sans Symbols">
    <w:embedRegular w:fontKey="{00000000-0000-0000-0000-000000000000}" r:id="rId1" w:subsetted="0"/>
    <w:embedBold w:fontKey="{00000000-0000-0000-0000-000000000000}" r:id="rId2"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Pr>
      <w:drawing>
        <wp:inline distB="0" distT="0" distL="0" distR="0">
          <wp:extent cx="2109393" cy="405768"/>
          <wp:effectExtent b="0" l="0" r="0" t="0"/>
          <wp:docPr id="27"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2109393" cy="405768"/>
                  </a:xfrm>
                  <a:prstGeom prst="rect"/>
                  <a:ln/>
                </pic:spPr>
              </pic:pic>
            </a:graphicData>
          </a:graphic>
        </wp:inline>
      </w:drawing>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Pr>
      <w:drawing>
        <wp:inline distB="0" distT="0" distL="0" distR="0">
          <wp:extent cx="1621373" cy="429870"/>
          <wp:effectExtent b="0" l="0" r="0" t="0"/>
          <wp:docPr id="29" name="image1.png"/>
          <a:graphic>
            <a:graphicData uri="http://schemas.openxmlformats.org/drawingml/2006/picture">
              <pic:pic>
                <pic:nvPicPr>
                  <pic:cNvPr id="0" name="image1.png"/>
                  <pic:cNvPicPr preferRelativeResize="0"/>
                </pic:nvPicPr>
                <pic:blipFill>
                  <a:blip r:embed="rId2"/>
                  <a:srcRect b="0" l="0" r="0" t="0"/>
                  <a:stretch>
                    <a:fillRect/>
                  </a:stretch>
                </pic:blipFill>
                <pic:spPr>
                  <a:xfrm>
                    <a:off x="0" y="0"/>
                    <a:ext cx="1621373" cy="42987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4"/>
        <w:szCs w:val="24"/>
        <w:lang w:val="en-IE"/>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59" w:lineRule="auto"/>
      <w:ind w:left="0" w:right="0" w:firstLine="0"/>
      <w:jc w:val="left"/>
    </w:pPr>
    <w:rPr>
      <w:rFonts w:ascii="Calibri" w:cs="Calibri" w:eastAsia="Calibri" w:hAnsi="Calibri"/>
      <w:b w:val="1"/>
      <w:i w:val="0"/>
      <w:smallCaps w:val="0"/>
      <w:strike w:val="0"/>
      <w:color w:val="000000"/>
      <w:sz w:val="48"/>
      <w:szCs w:val="48"/>
      <w:u w:val="none"/>
      <w:shd w:fill="auto" w:val="clear"/>
      <w:vertAlign w:val="baseline"/>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spacing w:before="200" w:lineRule="auto"/>
    </w:pPr>
    <w:rPr>
      <w:rFonts w:ascii="Calibri" w:cs="Calibri" w:eastAsia="Calibri" w:hAnsi="Calibri"/>
      <w:b w:val="1"/>
      <w:color w:val="4472c4"/>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spacing w:before="200" w:lineRule="auto"/>
    </w:pPr>
    <w:rPr>
      <w:rFonts w:ascii="Calibri" w:cs="Calibri" w:eastAsia="Calibri" w:hAnsi="Calibri"/>
      <w:color w:val="1f3863"/>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sid w:val="00EE1443"/>
  </w:style>
  <w:style w:type="paragraph" w:styleId="Heading1">
    <w:name w:val="heading 1"/>
    <w:basedOn w:val="Normal1"/>
    <w:next w:val="Normal1"/>
    <w:link w:val="Heading1Char"/>
    <w:rsid w:val="00060080"/>
    <w:pPr>
      <w:keepNext w:val="1"/>
      <w:keepLines w:val="1"/>
      <w:spacing w:after="120" w:before="480"/>
      <w:outlineLvl w:val="0"/>
    </w:pPr>
    <w:rPr>
      <w:b w:val="1"/>
      <w:sz w:val="48"/>
      <w:szCs w:val="48"/>
    </w:rPr>
  </w:style>
  <w:style w:type="paragraph" w:styleId="Heading3">
    <w:name w:val="heading 3"/>
    <w:basedOn w:val="Normal"/>
    <w:next w:val="Normal"/>
    <w:link w:val="Heading3Char"/>
    <w:uiPriority w:val="9"/>
    <w:semiHidden w:val="1"/>
    <w:unhideWhenUsed w:val="1"/>
    <w:qFormat w:val="1"/>
    <w:rsid w:val="007F5A1A"/>
    <w:pPr>
      <w:keepNext w:val="1"/>
      <w:keepLines w:val="1"/>
      <w:spacing w:before="200"/>
      <w:outlineLvl w:val="2"/>
    </w:pPr>
    <w:rPr>
      <w:rFonts w:asciiTheme="majorHAnsi" w:cstheme="majorBidi" w:eastAsiaTheme="majorEastAsia" w:hAnsiTheme="majorHAnsi"/>
      <w:b w:val="1"/>
      <w:bCs w:val="1"/>
      <w:color w:val="4472c4" w:themeColor="accent1"/>
    </w:rPr>
  </w:style>
  <w:style w:type="paragraph" w:styleId="Heading5">
    <w:name w:val="heading 5"/>
    <w:basedOn w:val="Normal"/>
    <w:next w:val="Normal"/>
    <w:link w:val="Heading5Char"/>
    <w:uiPriority w:val="9"/>
    <w:semiHidden w:val="1"/>
    <w:unhideWhenUsed w:val="1"/>
    <w:qFormat w:val="1"/>
    <w:rsid w:val="004A29BD"/>
    <w:pPr>
      <w:keepNext w:val="1"/>
      <w:keepLines w:val="1"/>
      <w:spacing w:before="200"/>
      <w:outlineLvl w:val="4"/>
    </w:pPr>
    <w:rPr>
      <w:rFonts w:asciiTheme="majorHAnsi" w:cstheme="majorBidi" w:eastAsiaTheme="majorEastAsia" w:hAnsiTheme="majorHAnsi"/>
      <w:color w:val="1f3763" w:themeColor="accent1" w:themeShade="00007F"/>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Header">
    <w:name w:val="header"/>
    <w:basedOn w:val="Normal"/>
    <w:link w:val="HeaderChar"/>
    <w:uiPriority w:val="99"/>
    <w:unhideWhenUsed w:val="1"/>
    <w:rsid w:val="0032320F"/>
    <w:pPr>
      <w:tabs>
        <w:tab w:val="center" w:pos="4680"/>
        <w:tab w:val="right" w:pos="9360"/>
      </w:tabs>
    </w:pPr>
  </w:style>
  <w:style w:type="character" w:styleId="HeaderChar" w:customStyle="1">
    <w:name w:val="Header Char"/>
    <w:basedOn w:val="DefaultParagraphFont"/>
    <w:link w:val="Header"/>
    <w:uiPriority w:val="99"/>
    <w:rsid w:val="0032320F"/>
  </w:style>
  <w:style w:type="paragraph" w:styleId="Footer">
    <w:name w:val="footer"/>
    <w:basedOn w:val="Normal"/>
    <w:link w:val="FooterChar"/>
    <w:uiPriority w:val="99"/>
    <w:unhideWhenUsed w:val="1"/>
    <w:rsid w:val="0032320F"/>
    <w:pPr>
      <w:tabs>
        <w:tab w:val="center" w:pos="4680"/>
        <w:tab w:val="right" w:pos="9360"/>
      </w:tabs>
    </w:pPr>
  </w:style>
  <w:style w:type="character" w:styleId="FooterChar" w:customStyle="1">
    <w:name w:val="Footer Char"/>
    <w:basedOn w:val="DefaultParagraphFont"/>
    <w:link w:val="Footer"/>
    <w:uiPriority w:val="99"/>
    <w:rsid w:val="0032320F"/>
  </w:style>
  <w:style w:type="paragraph" w:styleId="Normal1" w:customStyle="1">
    <w:name w:val="Normal1"/>
    <w:rsid w:val="003E5103"/>
    <w:pPr>
      <w:spacing w:after="160" w:line="259" w:lineRule="auto"/>
    </w:pPr>
    <w:rPr>
      <w:rFonts w:ascii="Calibri" w:cs="Calibri" w:eastAsia="Calibri" w:hAnsi="Calibri"/>
      <w:sz w:val="22"/>
      <w:szCs w:val="22"/>
      <w:lang w:val="it-IT"/>
    </w:rPr>
  </w:style>
  <w:style w:type="character" w:styleId="Hyperlink">
    <w:name w:val="Hyperlink"/>
    <w:basedOn w:val="DefaultParagraphFont"/>
    <w:uiPriority w:val="99"/>
    <w:unhideWhenUsed w:val="1"/>
    <w:rsid w:val="003E5103"/>
    <w:rPr>
      <w:color w:val="0563c1" w:themeColor="hyperlink"/>
      <w:u w:val="single"/>
    </w:rPr>
  </w:style>
  <w:style w:type="paragraph" w:styleId="NormalWeb">
    <w:name w:val="Normal (Web)"/>
    <w:basedOn w:val="Normal"/>
    <w:uiPriority w:val="99"/>
    <w:unhideWhenUsed w:val="1"/>
    <w:rsid w:val="003E5103"/>
    <w:pPr>
      <w:spacing w:after="100" w:afterAutospacing="1" w:before="100" w:beforeAutospacing="1"/>
    </w:pPr>
    <w:rPr>
      <w:rFonts w:ascii="Times New Roman" w:cs="Times New Roman" w:eastAsia="Times New Roman" w:hAnsi="Times New Roman"/>
      <w:lang w:val="en-US"/>
    </w:rPr>
  </w:style>
  <w:style w:type="character" w:styleId="Emphasis">
    <w:name w:val="Emphasis"/>
    <w:basedOn w:val="DefaultParagraphFont"/>
    <w:uiPriority w:val="20"/>
    <w:qFormat w:val="1"/>
    <w:rsid w:val="003E5103"/>
    <w:rPr>
      <w:i w:val="1"/>
      <w:iCs w:val="1"/>
    </w:rPr>
  </w:style>
  <w:style w:type="character" w:styleId="Strong">
    <w:name w:val="Strong"/>
    <w:basedOn w:val="DefaultParagraphFont"/>
    <w:uiPriority w:val="22"/>
    <w:qFormat w:val="1"/>
    <w:rsid w:val="00060080"/>
    <w:rPr>
      <w:b w:val="1"/>
      <w:bCs w:val="1"/>
    </w:rPr>
  </w:style>
  <w:style w:type="character" w:styleId="Heading1Char" w:customStyle="1">
    <w:name w:val="Heading 1 Char"/>
    <w:basedOn w:val="DefaultParagraphFont"/>
    <w:link w:val="Heading1"/>
    <w:rsid w:val="00060080"/>
    <w:rPr>
      <w:rFonts w:ascii="Calibri" w:cs="Calibri" w:eastAsia="Calibri" w:hAnsi="Calibri"/>
      <w:b w:val="1"/>
      <w:sz w:val="48"/>
      <w:szCs w:val="48"/>
      <w:lang w:val="it-IT"/>
    </w:rPr>
  </w:style>
  <w:style w:type="character" w:styleId="header-user-name" w:customStyle="1">
    <w:name w:val="header-user-name"/>
    <w:basedOn w:val="DefaultParagraphFont"/>
    <w:rsid w:val="00060080"/>
  </w:style>
  <w:style w:type="character" w:styleId="FollowedHyperlink">
    <w:name w:val="FollowedHyperlink"/>
    <w:basedOn w:val="DefaultParagraphFont"/>
    <w:uiPriority w:val="99"/>
    <w:semiHidden w:val="1"/>
    <w:unhideWhenUsed w:val="1"/>
    <w:rsid w:val="00060080"/>
    <w:rPr>
      <w:color w:val="954f72" w:themeColor="followedHyperlink"/>
      <w:u w:val="single"/>
    </w:rPr>
  </w:style>
  <w:style w:type="paragraph" w:styleId="BalloonText">
    <w:name w:val="Balloon Text"/>
    <w:basedOn w:val="Normal"/>
    <w:link w:val="BalloonTextChar"/>
    <w:uiPriority w:val="99"/>
    <w:semiHidden w:val="1"/>
    <w:unhideWhenUsed w:val="1"/>
    <w:rsid w:val="00B1163C"/>
    <w:rPr>
      <w:rFonts w:ascii="Tahoma" w:cs="Tahoma" w:hAnsi="Tahoma"/>
      <w:sz w:val="16"/>
      <w:szCs w:val="16"/>
    </w:rPr>
  </w:style>
  <w:style w:type="character" w:styleId="BalloonTextChar" w:customStyle="1">
    <w:name w:val="Balloon Text Char"/>
    <w:basedOn w:val="DefaultParagraphFont"/>
    <w:link w:val="BalloonText"/>
    <w:uiPriority w:val="99"/>
    <w:semiHidden w:val="1"/>
    <w:rsid w:val="00B1163C"/>
    <w:rPr>
      <w:rFonts w:ascii="Tahoma" w:cs="Tahoma" w:hAnsi="Tahoma"/>
      <w:sz w:val="16"/>
      <w:szCs w:val="16"/>
    </w:rPr>
  </w:style>
  <w:style w:type="character" w:styleId="Heading5Char" w:customStyle="1">
    <w:name w:val="Heading 5 Char"/>
    <w:basedOn w:val="DefaultParagraphFont"/>
    <w:link w:val="Heading5"/>
    <w:uiPriority w:val="9"/>
    <w:semiHidden w:val="1"/>
    <w:rsid w:val="004A29BD"/>
    <w:rPr>
      <w:rFonts w:asciiTheme="majorHAnsi" w:cstheme="majorBidi" w:eastAsiaTheme="majorEastAsia" w:hAnsiTheme="majorHAnsi"/>
      <w:color w:val="1f3763" w:themeColor="accent1" w:themeShade="00007F"/>
    </w:rPr>
  </w:style>
  <w:style w:type="paragraph" w:styleId="NoSpacing">
    <w:name w:val="No Spacing"/>
    <w:uiPriority w:val="1"/>
    <w:qFormat w:val="1"/>
    <w:rsid w:val="007F5A1A"/>
  </w:style>
  <w:style w:type="character" w:styleId="Heading3Char" w:customStyle="1">
    <w:name w:val="Heading 3 Char"/>
    <w:basedOn w:val="DefaultParagraphFont"/>
    <w:link w:val="Heading3"/>
    <w:uiPriority w:val="9"/>
    <w:semiHidden w:val="1"/>
    <w:rsid w:val="007F5A1A"/>
    <w:rPr>
      <w:rFonts w:asciiTheme="majorHAnsi" w:cstheme="majorBidi" w:eastAsiaTheme="majorEastAsia" w:hAnsiTheme="majorHAnsi"/>
      <w:b w:val="1"/>
      <w:bCs w:val="1"/>
      <w:color w:val="4472c4" w:themeColor="accent1"/>
    </w:rPr>
  </w:style>
  <w:style w:type="character" w:styleId="style-scope" w:customStyle="1">
    <w:name w:val="style-scope"/>
    <w:basedOn w:val="DefaultParagraphFont"/>
    <w:rsid w:val="00A650F7"/>
  </w:style>
  <w:style w:type="character" w:styleId="UnresolvedMention">
    <w:name w:val="Unresolved Mention"/>
    <w:basedOn w:val="DefaultParagraphFont"/>
    <w:uiPriority w:val="99"/>
    <w:semiHidden w:val="1"/>
    <w:unhideWhenUsed w:val="1"/>
    <w:rsid w:val="00AD5792"/>
    <w:rPr>
      <w:color w:val="605e5c"/>
      <w:shd w:color="auto" w:fill="e1dfdd" w:val="clear"/>
    </w:rPr>
  </w:style>
  <w:style w:type="paragraph" w:styleId="ListParagraph">
    <w:name w:val="List Paragraph"/>
    <w:basedOn w:val="Normal"/>
    <w:uiPriority w:val="34"/>
    <w:qFormat w:val="1"/>
    <w:rsid w:val="00ED2210"/>
    <w:pPr>
      <w:ind w:left="720"/>
      <w:contextualSpacing w:val="1"/>
    </w:p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0.0" w:type="dxa"/>
        <w:bottom w:w="0.0" w:type="dxa"/>
        <w:right w:w="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yperlink" Target="https://supplychaindigital.com/digital-supply-chain/feature-diversifying-supply-chain" TargetMode="External"/><Relationship Id="rId10" Type="http://schemas.openxmlformats.org/officeDocument/2006/relationships/hyperlink" Target="https://ctsi-global.com/2022/how-supply-chain-diversification-can-transform-global-supply-chains/" TargetMode="External"/><Relationship Id="rId13" Type="http://schemas.openxmlformats.org/officeDocument/2006/relationships/hyperlink" Target="https://www.gartner.com/smarterwithgartner/diversifying-global-supply-chains-for-resilience" TargetMode="External"/><Relationship Id="rId12" Type="http://schemas.openxmlformats.org/officeDocument/2006/relationships/hyperlink" Target="https://ellenmacarthurfoundation.org/videos/episode-3-economic-recovery-building-a-resilient-circular-economy-after"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gartner.com/smarterwithgartner/diversifying-global-supply-chains-for-resilience" TargetMode="External"/><Relationship Id="rId15" Type="http://schemas.openxmlformats.org/officeDocument/2006/relationships/hyperlink" Target="https://supplychaindigital.com/digital-supply-chain/feature-diversifying-supply-chain" TargetMode="External"/><Relationship Id="rId14" Type="http://schemas.openxmlformats.org/officeDocument/2006/relationships/hyperlink" Target="https://ctsi-global.com/2022/how-supply-chain-diversification-can-transform-global-supply-chains/" TargetMode="External"/><Relationship Id="rId16" Type="http://schemas.openxmlformats.org/officeDocument/2006/relationships/header" Target="head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3.jpg"/><Relationship Id="rId8" Type="http://schemas.openxmlformats.org/officeDocument/2006/relationships/image" Target="media/image4.jpg"/></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 Id="rId2"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j+rsqXG6u6F8+mM0ay2/iJdDU8DA==">AMUW2mXD6vxY+1ooFs2o4dLanpxbITo1pDAN131YkQ34ZDtqZk4JM7PZlAZVBw7E9eZQVQoDX7sf+Qp8UyOv2vGhxMf8kQX2RdId0pXrRgWXMWdGrwsn8Cc=</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2023-04-26T05:34:00.0000000Z</dcterms:created>
  <dc:creator>Mike Keegan</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befe2bdfe94012813bb6c1c53161fcbf1a0445455bde7e584c78af936206f339</vt:lpwstr>
  </property>
</Properties>
</file>